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DC03" w14:textId="77777777" w:rsidR="00826E85" w:rsidRDefault="00000000">
      <w:pPr>
        <w:kinsoku w:val="0"/>
        <w:adjustRightInd w:val="0"/>
        <w:snapToGrid w:val="0"/>
        <w:spacing w:line="560" w:lineRule="exact"/>
        <w:jc w:val="left"/>
        <w:outlineLvl w:val="0"/>
        <w:rPr>
          <w:rFonts w:ascii="黑体" w:eastAsia="黑体" w:hAnsi="黑体" w:cs="方正公文小标宋" w:hint="eastAsia"/>
          <w:sz w:val="32"/>
          <w:szCs w:val="32"/>
        </w:rPr>
      </w:pPr>
      <w:bookmarkStart w:id="0" w:name="_Hlk123629546"/>
      <w:bookmarkStart w:id="1" w:name="_Hlk151456519"/>
      <w:bookmarkStart w:id="2" w:name="_Hlk140852406"/>
      <w:bookmarkStart w:id="3" w:name="_Hlk134170684"/>
      <w:r>
        <w:rPr>
          <w:rFonts w:ascii="黑体" w:eastAsia="黑体" w:hAnsi="黑体" w:cs="方正公文小标宋" w:hint="eastAsia"/>
          <w:sz w:val="32"/>
          <w:szCs w:val="32"/>
        </w:rPr>
        <w:t>附件1</w:t>
      </w:r>
    </w:p>
    <w:p w14:paraId="58CA23A6" w14:textId="77777777" w:rsidR="00826E85" w:rsidRDefault="00826E85" w:rsidP="000C5DC9">
      <w:pPr>
        <w:kinsoku w:val="0"/>
        <w:adjustRightInd w:val="0"/>
        <w:snapToGrid w:val="0"/>
        <w:spacing w:line="560" w:lineRule="exact"/>
        <w:jc w:val="center"/>
        <w:rPr>
          <w:rFonts w:ascii="方正小标宋简体" w:eastAsia="方正小标宋简体"/>
          <w:sz w:val="44"/>
          <w:szCs w:val="44"/>
        </w:rPr>
      </w:pPr>
    </w:p>
    <w:p w14:paraId="5DC678DC" w14:textId="77777777" w:rsidR="00826E85" w:rsidRDefault="00000000" w:rsidP="000C5DC9">
      <w:pPr>
        <w:kinsoku w:val="0"/>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河南省</w:t>
      </w:r>
      <w:bookmarkStart w:id="4" w:name="_Hlk128039418"/>
      <w:bookmarkStart w:id="5" w:name="_Hlk123631640"/>
      <w:bookmarkEnd w:id="0"/>
      <w:r>
        <w:rPr>
          <w:rFonts w:ascii="方正小标宋简体" w:eastAsia="方正小标宋简体" w:hint="eastAsia"/>
          <w:sz w:val="44"/>
          <w:szCs w:val="44"/>
        </w:rPr>
        <w:t>地质灾害防治和生态保护修复协会</w:t>
      </w:r>
    </w:p>
    <w:p w14:paraId="22177CCB" w14:textId="77777777" w:rsidR="00826E85" w:rsidRDefault="00000000" w:rsidP="000C5DC9">
      <w:pPr>
        <w:kinsoku w:val="0"/>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人才评价</w:t>
      </w:r>
      <w:bookmarkEnd w:id="1"/>
      <w:bookmarkEnd w:id="4"/>
      <w:r>
        <w:rPr>
          <w:rFonts w:ascii="方正小标宋简体" w:eastAsia="方正小标宋简体" w:hint="eastAsia"/>
          <w:sz w:val="44"/>
          <w:szCs w:val="44"/>
        </w:rPr>
        <w:t>管理办法</w:t>
      </w:r>
      <w:bookmarkEnd w:id="2"/>
      <w:bookmarkEnd w:id="5"/>
    </w:p>
    <w:p w14:paraId="7A1B4EA9" w14:textId="77777777" w:rsidR="00826E85" w:rsidRDefault="00000000" w:rsidP="000C5DC9">
      <w:pPr>
        <w:kinsoku w:val="0"/>
        <w:adjustRightInd w:val="0"/>
        <w:snapToGrid w:val="0"/>
        <w:spacing w:line="560" w:lineRule="exact"/>
        <w:jc w:val="center"/>
        <w:rPr>
          <w:rFonts w:ascii="楷体" w:eastAsia="楷体" w:hAnsi="楷体" w:hint="eastAsia"/>
          <w:sz w:val="32"/>
          <w:szCs w:val="21"/>
        </w:rPr>
      </w:pPr>
      <w:r>
        <w:rPr>
          <w:rFonts w:ascii="楷体" w:eastAsia="楷体" w:hAnsi="楷体" w:hint="eastAsia"/>
          <w:sz w:val="32"/>
          <w:szCs w:val="21"/>
        </w:rPr>
        <w:t>（征求意见稿）</w:t>
      </w:r>
    </w:p>
    <w:bookmarkEnd w:id="3"/>
    <w:p w14:paraId="04A59E36" w14:textId="77777777" w:rsidR="00826E85" w:rsidRDefault="00826E85" w:rsidP="000C5DC9">
      <w:pPr>
        <w:adjustRightInd w:val="0"/>
        <w:snapToGrid w:val="0"/>
        <w:spacing w:line="560" w:lineRule="exact"/>
        <w:rPr>
          <w:rFonts w:ascii="仿宋_GB2312" w:eastAsia="仿宋_GB2312"/>
          <w:sz w:val="32"/>
          <w:szCs w:val="21"/>
        </w:rPr>
      </w:pPr>
    </w:p>
    <w:p w14:paraId="60B337FC"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第一章  总  则</w:t>
      </w:r>
    </w:p>
    <w:p w14:paraId="5677AB7E" w14:textId="77777777" w:rsidR="00826E85" w:rsidRDefault="00000000">
      <w:pPr>
        <w:autoSpaceDE w:val="0"/>
        <w:autoSpaceDN w:val="0"/>
        <w:adjustRightInd w:val="0"/>
        <w:snapToGrid w:val="0"/>
        <w:spacing w:line="560" w:lineRule="exact"/>
        <w:ind w:firstLineChars="200" w:firstLine="643"/>
        <w:rPr>
          <w:rFonts w:ascii="仿宋_GB2312" w:eastAsia="仿宋_GB2312"/>
          <w:sz w:val="32"/>
          <w:szCs w:val="21"/>
        </w:rPr>
      </w:pPr>
      <w:r>
        <w:rPr>
          <w:rFonts w:ascii="楷体" w:eastAsia="楷体" w:hAnsi="楷体" w:hint="eastAsia"/>
          <w:b/>
          <w:bCs/>
          <w:sz w:val="32"/>
          <w:szCs w:val="21"/>
        </w:rPr>
        <w:t>第一条</w:t>
      </w:r>
      <w:r>
        <w:rPr>
          <w:rFonts w:ascii="仿宋_GB2312" w:eastAsia="仿宋_GB2312" w:hint="eastAsia"/>
          <w:sz w:val="32"/>
          <w:szCs w:val="21"/>
        </w:rPr>
        <w:t xml:space="preserve"> 为了推进我省地质灾害防治、生态保护修复及相关领域专业人员队伍建设，发挥社会组织在人才评价中的主体作用，完善科技人才评价制度</w:t>
      </w:r>
      <w:r>
        <w:rPr>
          <w:rFonts w:ascii="Times New Roman" w:eastAsia="仿宋_GB2312" w:hAnsi="Times New Roman" w:cs="Times New Roman"/>
          <w:sz w:val="32"/>
          <w:szCs w:val="21"/>
        </w:rPr>
        <w:t>，健全科技人才评价体系，根据《河南省高层次人才认定和支持办法》</w:t>
      </w:r>
      <w:r>
        <w:rPr>
          <w:rFonts w:ascii="仿宋_GB2312" w:eastAsia="仿宋_GB2312"/>
          <w:sz w:val="32"/>
          <w:szCs w:val="21"/>
        </w:rPr>
        <w:t>（豫人社办[2022]23号），结合实际，制定本办法。</w:t>
      </w:r>
    </w:p>
    <w:p w14:paraId="47FADEA9" w14:textId="77777777" w:rsidR="00826E85" w:rsidRDefault="00000000">
      <w:pPr>
        <w:autoSpaceDE w:val="0"/>
        <w:autoSpaceDN w:val="0"/>
        <w:adjustRightInd w:val="0"/>
        <w:snapToGrid w:val="0"/>
        <w:spacing w:line="560" w:lineRule="exact"/>
        <w:ind w:firstLineChars="200" w:firstLine="643"/>
        <w:rPr>
          <w:rFonts w:ascii="仿宋_GB2312" w:eastAsia="仿宋_GB2312"/>
          <w:sz w:val="32"/>
          <w:szCs w:val="21"/>
        </w:rPr>
      </w:pPr>
      <w:r>
        <w:rPr>
          <w:rFonts w:ascii="楷体" w:eastAsia="楷体" w:hAnsi="楷体" w:hint="eastAsia"/>
          <w:b/>
          <w:bCs/>
          <w:sz w:val="32"/>
          <w:szCs w:val="21"/>
        </w:rPr>
        <w:t>第二条</w:t>
      </w:r>
      <w:r>
        <w:rPr>
          <w:rFonts w:ascii="楷体" w:eastAsia="楷体" w:hAnsi="楷体" w:hint="eastAsia"/>
          <w:sz w:val="32"/>
          <w:szCs w:val="21"/>
        </w:rPr>
        <w:t xml:space="preserve"> </w:t>
      </w:r>
      <w:r>
        <w:rPr>
          <w:rFonts w:ascii="仿宋_GB2312" w:eastAsia="仿宋_GB2312" w:hint="eastAsia"/>
          <w:sz w:val="32"/>
          <w:szCs w:val="21"/>
        </w:rPr>
        <w:t>本办法适用于河南省地质灾害防治和生态保护修复协会（以下简称协会）人才评价的申请、推荐、认定、颁证等活动。</w:t>
      </w:r>
    </w:p>
    <w:p w14:paraId="7E3CC3B8" w14:textId="77777777" w:rsidR="00826E85" w:rsidRDefault="00000000">
      <w:pPr>
        <w:autoSpaceDE w:val="0"/>
        <w:autoSpaceDN w:val="0"/>
        <w:adjustRightInd w:val="0"/>
        <w:snapToGrid w:val="0"/>
        <w:spacing w:line="560" w:lineRule="exact"/>
        <w:ind w:firstLineChars="200" w:firstLine="643"/>
        <w:rPr>
          <w:rFonts w:ascii="Times New Roman" w:eastAsia="仿宋_GB2312" w:hAnsi="Times New Roman" w:cs="Times New Roman"/>
          <w:sz w:val="32"/>
          <w:szCs w:val="21"/>
        </w:rPr>
      </w:pPr>
      <w:r>
        <w:rPr>
          <w:rFonts w:ascii="楷体" w:eastAsia="楷体" w:hAnsi="楷体" w:hint="eastAsia"/>
          <w:b/>
          <w:bCs/>
          <w:sz w:val="32"/>
          <w:szCs w:val="21"/>
        </w:rPr>
        <w:t>第三条</w:t>
      </w:r>
      <w:r>
        <w:rPr>
          <w:rFonts w:ascii="仿宋_GB2312" w:eastAsia="仿宋_GB2312" w:hint="eastAsia"/>
          <w:sz w:val="32"/>
          <w:szCs w:val="21"/>
        </w:rPr>
        <w:t xml:space="preserve"> 人才评价工作坚持“公开、公平、公正”和“德才兼备、注重实绩”的原则，突出道德品行、工作能力、价值贡献导向，不受任何组</w:t>
      </w:r>
      <w:r>
        <w:rPr>
          <w:rFonts w:ascii="Times New Roman" w:eastAsia="仿宋_GB2312" w:hAnsi="Times New Roman" w:cs="Times New Roman"/>
          <w:sz w:val="32"/>
          <w:szCs w:val="21"/>
        </w:rPr>
        <w:t>织或个人的非法影响。</w:t>
      </w:r>
    </w:p>
    <w:p w14:paraId="7C2D713C" w14:textId="77777777" w:rsidR="00826E85" w:rsidRDefault="00000000">
      <w:pPr>
        <w:adjustRightInd w:val="0"/>
        <w:snapToGrid w:val="0"/>
        <w:spacing w:line="560" w:lineRule="exact"/>
        <w:ind w:firstLineChars="200" w:firstLine="643"/>
        <w:rPr>
          <w:rFonts w:ascii="仿宋_GB2312" w:eastAsia="仿宋_GB2312"/>
          <w:sz w:val="32"/>
          <w:szCs w:val="21"/>
        </w:rPr>
      </w:pPr>
      <w:r>
        <w:rPr>
          <w:rFonts w:ascii="Times New Roman" w:eastAsia="楷体" w:hAnsi="Times New Roman" w:cs="Times New Roman"/>
          <w:b/>
          <w:bCs/>
          <w:sz w:val="32"/>
          <w:szCs w:val="21"/>
        </w:rPr>
        <w:t>第四条</w:t>
      </w:r>
      <w:r>
        <w:rPr>
          <w:rFonts w:ascii="Times New Roman" w:eastAsia="仿宋_GB2312" w:hAnsi="Times New Roman" w:cs="Times New Roman"/>
          <w:sz w:val="32"/>
          <w:szCs w:val="21"/>
        </w:rPr>
        <w:t xml:space="preserve"> </w:t>
      </w:r>
      <w:r>
        <w:rPr>
          <w:rFonts w:ascii="Times New Roman" w:eastAsia="仿宋_GB2312" w:hAnsi="Times New Roman" w:cs="Times New Roman"/>
          <w:sz w:val="32"/>
          <w:szCs w:val="21"/>
        </w:rPr>
        <w:t>证书共分为</w:t>
      </w:r>
      <w:r>
        <w:rPr>
          <w:rFonts w:ascii="Times New Roman" w:eastAsia="仿宋_GB2312" w:hAnsi="Times New Roman" w:cs="Times New Roman"/>
          <w:sz w:val="32"/>
          <w:szCs w:val="21"/>
        </w:rPr>
        <w:t>A</w:t>
      </w:r>
      <w:r>
        <w:rPr>
          <w:rFonts w:ascii="Times New Roman" w:eastAsia="仿宋_GB2312" w:hAnsi="Times New Roman" w:cs="Times New Roman"/>
          <w:sz w:val="32"/>
          <w:szCs w:val="21"/>
        </w:rPr>
        <w:t>类（领军人才）、</w:t>
      </w:r>
      <w:r>
        <w:rPr>
          <w:rFonts w:ascii="Times New Roman" w:eastAsia="仿宋_GB2312" w:hAnsi="Times New Roman" w:cs="Times New Roman"/>
          <w:sz w:val="32"/>
          <w:szCs w:val="21"/>
        </w:rPr>
        <w:t>B</w:t>
      </w:r>
      <w:r>
        <w:rPr>
          <w:rFonts w:ascii="Times New Roman" w:eastAsia="仿宋_GB2312" w:hAnsi="Times New Roman" w:cs="Times New Roman"/>
          <w:sz w:val="32"/>
          <w:szCs w:val="21"/>
        </w:rPr>
        <w:t>类（</w:t>
      </w:r>
      <w:r>
        <w:rPr>
          <w:rFonts w:ascii="Times New Roman" w:eastAsia="仿宋_GB2312" w:hAnsi="Times New Roman" w:cs="Times New Roman" w:hint="eastAsia"/>
          <w:sz w:val="32"/>
          <w:szCs w:val="21"/>
        </w:rPr>
        <w:t>杰出</w:t>
      </w:r>
      <w:r>
        <w:rPr>
          <w:rFonts w:ascii="Times New Roman" w:eastAsia="仿宋_GB2312" w:hAnsi="Times New Roman" w:cs="Times New Roman"/>
          <w:sz w:val="32"/>
          <w:szCs w:val="21"/>
        </w:rPr>
        <w:t>人才）、</w:t>
      </w:r>
      <w:r>
        <w:rPr>
          <w:rFonts w:ascii="Times New Roman" w:eastAsia="仿宋_GB2312" w:hAnsi="Times New Roman" w:cs="Times New Roman"/>
          <w:sz w:val="32"/>
          <w:szCs w:val="21"/>
        </w:rPr>
        <w:t>C</w:t>
      </w:r>
      <w:r>
        <w:rPr>
          <w:rFonts w:ascii="Times New Roman" w:eastAsia="仿宋_GB2312" w:hAnsi="Times New Roman" w:cs="Times New Roman"/>
          <w:sz w:val="32"/>
          <w:szCs w:val="21"/>
        </w:rPr>
        <w:t>类（</w:t>
      </w:r>
      <w:r>
        <w:rPr>
          <w:rFonts w:ascii="Times New Roman" w:eastAsia="仿宋_GB2312" w:hAnsi="Times New Roman" w:cs="Times New Roman" w:hint="eastAsia"/>
          <w:sz w:val="32"/>
          <w:szCs w:val="21"/>
        </w:rPr>
        <w:t>卓越</w:t>
      </w:r>
      <w:r>
        <w:rPr>
          <w:rFonts w:ascii="Times New Roman" w:eastAsia="仿宋_GB2312" w:hAnsi="Times New Roman" w:cs="Times New Roman"/>
          <w:sz w:val="32"/>
          <w:szCs w:val="21"/>
        </w:rPr>
        <w:t>人才）三个等级</w:t>
      </w:r>
      <w:r>
        <w:rPr>
          <w:rFonts w:ascii="仿宋_GB2312" w:eastAsia="仿宋_GB2312" w:hint="eastAsia"/>
          <w:sz w:val="32"/>
          <w:szCs w:val="21"/>
        </w:rPr>
        <w:t>。</w:t>
      </w:r>
    </w:p>
    <w:p w14:paraId="765E13B0" w14:textId="77777777" w:rsidR="00826E85" w:rsidRDefault="00826E85">
      <w:pPr>
        <w:adjustRightInd w:val="0"/>
        <w:snapToGrid w:val="0"/>
        <w:spacing w:line="560" w:lineRule="exact"/>
        <w:rPr>
          <w:rFonts w:ascii="仿宋_GB2312" w:eastAsia="仿宋_GB2312"/>
          <w:sz w:val="32"/>
          <w:szCs w:val="21"/>
        </w:rPr>
      </w:pPr>
    </w:p>
    <w:p w14:paraId="122641C0"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第二章  评价范围和条件</w:t>
      </w:r>
    </w:p>
    <w:p w14:paraId="60B50B22" w14:textId="77777777" w:rsidR="00826E85" w:rsidRDefault="00000000">
      <w:pPr>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lastRenderedPageBreak/>
        <w:t>第五条</w:t>
      </w:r>
      <w:r>
        <w:rPr>
          <w:rFonts w:ascii="仿宋_GB2312" w:eastAsia="仿宋_GB2312" w:hint="eastAsia"/>
          <w:sz w:val="32"/>
          <w:szCs w:val="21"/>
        </w:rPr>
        <w:t xml:space="preserve"> 人才评价的范围主要是地质灾害防治、生态保护修复及自然资源生态环境等相关领域，包括但不限于：地质灾害调查与防治、</w:t>
      </w:r>
      <w:r>
        <w:rPr>
          <w:rFonts w:ascii="仿宋_GB2312" w:eastAsia="仿宋_GB2312" w:hAnsi="楷体" w:hint="eastAsia"/>
          <w:sz w:val="32"/>
          <w:szCs w:val="21"/>
        </w:rPr>
        <w:t>生态环境保护工程、地质资源与地质工程、土地资源管理、国土空间规划、水文与水资源工程、林业工程、土地工程与技术、测绘与地理信息、矿业工程、岩土工程等在内的相关专业中，在研究开发、应用推广、组织管理先进科技成果中做出突出贡献的个人。</w:t>
      </w:r>
      <w:r>
        <w:rPr>
          <w:rFonts w:ascii="仿宋_GB2312" w:eastAsia="仿宋_GB2312" w:hint="eastAsia"/>
          <w:sz w:val="32"/>
          <w:szCs w:val="21"/>
        </w:rPr>
        <w:t xml:space="preserve">  </w:t>
      </w:r>
    </w:p>
    <w:p w14:paraId="1C7913E3" w14:textId="77777777" w:rsidR="00826E85" w:rsidRDefault="00000000">
      <w:pPr>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t>第六条</w:t>
      </w:r>
      <w:r>
        <w:rPr>
          <w:rFonts w:ascii="仿宋_GB2312" w:eastAsia="仿宋_GB2312" w:hint="eastAsia"/>
          <w:sz w:val="32"/>
          <w:szCs w:val="21"/>
        </w:rPr>
        <w:t xml:space="preserve"> 申请者应具备以下基本条件：</w:t>
      </w:r>
    </w:p>
    <w:p w14:paraId="6BFC9A98" w14:textId="77777777" w:rsidR="00826E85" w:rsidRDefault="00000000">
      <w:pPr>
        <w:adjustRightInd w:val="0"/>
        <w:snapToGrid w:val="0"/>
        <w:spacing w:line="560" w:lineRule="exact"/>
        <w:ind w:firstLineChars="200" w:firstLine="640"/>
        <w:outlineLvl w:val="1"/>
        <w:rPr>
          <w:rFonts w:ascii="仿宋_GB2312" w:eastAsia="仿宋_GB2312" w:hAnsi="楷体" w:hint="eastAsia"/>
          <w:sz w:val="32"/>
          <w:szCs w:val="21"/>
        </w:rPr>
      </w:pPr>
      <w:r>
        <w:rPr>
          <w:rFonts w:ascii="仿宋_GB2312" w:eastAsia="仿宋_GB2312" w:hAnsi="楷体" w:hint="eastAsia"/>
          <w:sz w:val="32"/>
          <w:szCs w:val="21"/>
        </w:rPr>
        <w:t>1.遵纪守法;</w:t>
      </w:r>
    </w:p>
    <w:p w14:paraId="54C39CB9" w14:textId="77777777" w:rsidR="00826E85" w:rsidRDefault="00000000">
      <w:pPr>
        <w:spacing w:line="560" w:lineRule="exact"/>
        <w:ind w:firstLineChars="200" w:firstLine="640"/>
        <w:rPr>
          <w:rFonts w:ascii="仿宋_GB2312" w:eastAsia="仿宋_GB2312"/>
          <w:sz w:val="32"/>
          <w:szCs w:val="21"/>
        </w:rPr>
      </w:pPr>
      <w:r>
        <w:rPr>
          <w:rFonts w:ascii="仿宋_GB2312" w:eastAsia="仿宋_GB2312" w:hint="eastAsia"/>
          <w:sz w:val="32"/>
          <w:szCs w:val="21"/>
        </w:rPr>
        <w:t>2.有良好的职业道德和科学道德,严谨的科研作风和团结协作的精神;</w:t>
      </w:r>
    </w:p>
    <w:p w14:paraId="6F60476F" w14:textId="77777777" w:rsidR="00826E85" w:rsidRDefault="00000000">
      <w:pPr>
        <w:adjustRightInd w:val="0"/>
        <w:snapToGrid w:val="0"/>
        <w:spacing w:line="560" w:lineRule="exact"/>
        <w:ind w:firstLineChars="200" w:firstLine="640"/>
        <w:outlineLvl w:val="1"/>
        <w:rPr>
          <w:rFonts w:ascii="仿宋_GB2312" w:eastAsia="仿宋_GB2312" w:hAnsi="楷体" w:hint="eastAsia"/>
          <w:sz w:val="32"/>
          <w:szCs w:val="21"/>
        </w:rPr>
      </w:pPr>
      <w:r>
        <w:rPr>
          <w:rFonts w:ascii="仿宋_GB2312" w:eastAsia="仿宋_GB2312" w:hAnsi="楷体" w:hint="eastAsia"/>
          <w:sz w:val="32"/>
          <w:szCs w:val="21"/>
        </w:rPr>
        <w:t>3.在科学技术领域和专业技术领域取得重大成果，或提出新理论新设计，开发出新工艺、新材料，其成果应用后能够取得良好的经济效益、社会效益、生态效益；</w:t>
      </w:r>
    </w:p>
    <w:p w14:paraId="5BA1728C" w14:textId="77777777" w:rsidR="00826E85" w:rsidRDefault="00000000">
      <w:pPr>
        <w:adjustRightInd w:val="0"/>
        <w:snapToGrid w:val="0"/>
        <w:spacing w:line="560" w:lineRule="exact"/>
        <w:ind w:firstLineChars="200" w:firstLine="640"/>
        <w:outlineLvl w:val="1"/>
        <w:rPr>
          <w:rFonts w:ascii="仿宋_GB2312" w:eastAsia="仿宋_GB2312" w:hAnsi="楷体" w:hint="eastAsia"/>
          <w:sz w:val="32"/>
          <w:szCs w:val="21"/>
        </w:rPr>
      </w:pPr>
      <w:r>
        <w:rPr>
          <w:rFonts w:ascii="仿宋_GB2312" w:eastAsia="仿宋_GB2312" w:hAnsi="楷体" w:hint="eastAsia"/>
          <w:sz w:val="32"/>
          <w:szCs w:val="21"/>
        </w:rPr>
        <w:t>4.</w:t>
      </w:r>
      <w:r>
        <w:rPr>
          <w:rFonts w:ascii="Times New Roman" w:eastAsia="仿宋_GB2312" w:hAnsi="Times New Roman" w:cs="Times New Roman"/>
          <w:sz w:val="32"/>
          <w:szCs w:val="21"/>
        </w:rPr>
        <w:t>A</w:t>
      </w:r>
      <w:r>
        <w:rPr>
          <w:rFonts w:ascii="Times New Roman" w:eastAsia="仿宋_GB2312" w:hAnsi="Times New Roman" w:cs="Times New Roman"/>
          <w:sz w:val="32"/>
          <w:szCs w:val="21"/>
        </w:rPr>
        <w:t>类人才年龄一般应</w:t>
      </w:r>
      <w:r>
        <w:rPr>
          <w:rFonts w:ascii="仿宋_GB2312" w:eastAsia="仿宋_GB2312" w:hAnsi="仿宋_GB2312" w:cs="仿宋_GB2312" w:hint="eastAsia"/>
          <w:sz w:val="32"/>
          <w:szCs w:val="21"/>
        </w:rPr>
        <w:t>在60周</w:t>
      </w:r>
      <w:r>
        <w:rPr>
          <w:rFonts w:ascii="Times New Roman" w:eastAsia="仿宋_GB2312" w:hAnsi="Times New Roman" w:cs="Times New Roman"/>
          <w:sz w:val="32"/>
          <w:szCs w:val="21"/>
        </w:rPr>
        <w:t>岁以下；</w:t>
      </w:r>
      <w:r>
        <w:rPr>
          <w:rFonts w:ascii="Times New Roman" w:eastAsia="仿宋_GB2312" w:hAnsi="Times New Roman" w:cs="Times New Roman"/>
          <w:sz w:val="32"/>
          <w:szCs w:val="21"/>
        </w:rPr>
        <w:t>B</w:t>
      </w:r>
      <w:r>
        <w:rPr>
          <w:rFonts w:ascii="Times New Roman" w:eastAsia="仿宋_GB2312" w:hAnsi="Times New Roman" w:cs="Times New Roman"/>
          <w:sz w:val="32"/>
          <w:szCs w:val="21"/>
        </w:rPr>
        <w:t>类人才年龄一般</w:t>
      </w:r>
      <w:r>
        <w:rPr>
          <w:rFonts w:ascii="仿宋_GB2312" w:eastAsia="仿宋_GB2312" w:hAnsi="仿宋_GB2312" w:cs="仿宋_GB2312" w:hint="eastAsia"/>
          <w:sz w:val="32"/>
          <w:szCs w:val="21"/>
        </w:rPr>
        <w:t>应在50周岁</w:t>
      </w:r>
      <w:r>
        <w:rPr>
          <w:rFonts w:ascii="Times New Roman" w:eastAsia="仿宋_GB2312" w:hAnsi="Times New Roman" w:cs="Times New Roman"/>
          <w:sz w:val="32"/>
          <w:szCs w:val="21"/>
        </w:rPr>
        <w:t>以下；</w:t>
      </w:r>
      <w:r>
        <w:rPr>
          <w:rFonts w:ascii="Times New Roman" w:eastAsia="仿宋_GB2312" w:hAnsi="Times New Roman" w:cs="Times New Roman"/>
          <w:sz w:val="32"/>
          <w:szCs w:val="21"/>
        </w:rPr>
        <w:t>C</w:t>
      </w:r>
      <w:r>
        <w:rPr>
          <w:rFonts w:ascii="Times New Roman" w:eastAsia="仿宋_GB2312" w:hAnsi="Times New Roman" w:cs="Times New Roman"/>
          <w:sz w:val="32"/>
          <w:szCs w:val="21"/>
        </w:rPr>
        <w:t>类人才年龄一般应</w:t>
      </w:r>
      <w:r>
        <w:rPr>
          <w:rFonts w:ascii="仿宋_GB2312" w:eastAsia="仿宋_GB2312" w:hAnsi="仿宋_GB2312" w:cs="仿宋_GB2312" w:hint="eastAsia"/>
          <w:sz w:val="32"/>
          <w:szCs w:val="21"/>
        </w:rPr>
        <w:t>在40周岁</w:t>
      </w:r>
      <w:r>
        <w:rPr>
          <w:rFonts w:ascii="Times New Roman" w:eastAsia="仿宋_GB2312" w:hAnsi="Times New Roman" w:cs="Times New Roman"/>
          <w:sz w:val="32"/>
          <w:szCs w:val="21"/>
        </w:rPr>
        <w:t>以下</w:t>
      </w:r>
      <w:r>
        <w:rPr>
          <w:rFonts w:ascii="Times New Roman" w:eastAsia="仿宋_GB2312" w:hAnsi="Times New Roman" w:cs="Times New Roman" w:hint="eastAsia"/>
          <w:sz w:val="32"/>
          <w:szCs w:val="21"/>
        </w:rPr>
        <w:t>。</w:t>
      </w:r>
      <w:r>
        <w:rPr>
          <w:rFonts w:ascii="Times New Roman" w:eastAsia="仿宋_GB2312" w:hAnsi="Times New Roman" w:cs="Times New Roman"/>
          <w:sz w:val="32"/>
          <w:szCs w:val="21"/>
        </w:rPr>
        <w:t>身体健康</w:t>
      </w:r>
      <w:r>
        <w:rPr>
          <w:rFonts w:ascii="Times New Roman" w:eastAsia="仿宋_GB2312" w:hAnsi="Times New Roman" w:cs="Times New Roman" w:hint="eastAsia"/>
          <w:sz w:val="32"/>
          <w:szCs w:val="21"/>
        </w:rPr>
        <w:t>，</w:t>
      </w:r>
      <w:r>
        <w:rPr>
          <w:rFonts w:ascii="Times New Roman" w:eastAsia="仿宋_GB2312" w:hAnsi="Times New Roman" w:cs="Times New Roman"/>
          <w:sz w:val="32"/>
          <w:szCs w:val="21"/>
        </w:rPr>
        <w:t>贡献突出或急需紧缺人</w:t>
      </w:r>
      <w:r>
        <w:rPr>
          <w:rFonts w:ascii="仿宋_GB2312" w:eastAsia="仿宋_GB2312" w:hAnsi="仿宋_GB2312" w:cs="仿宋_GB2312" w:hint="eastAsia"/>
          <w:sz w:val="32"/>
          <w:szCs w:val="21"/>
        </w:rPr>
        <w:t>才,年龄条</w:t>
      </w:r>
      <w:r>
        <w:rPr>
          <w:rFonts w:ascii="Times New Roman" w:eastAsia="仿宋_GB2312" w:hAnsi="Times New Roman" w:cs="Times New Roman"/>
          <w:sz w:val="32"/>
          <w:szCs w:val="21"/>
        </w:rPr>
        <w:t>件可适当</w:t>
      </w:r>
      <w:r>
        <w:rPr>
          <w:rFonts w:ascii="仿宋_GB2312" w:eastAsia="仿宋_GB2312" w:hAnsi="楷体" w:hint="eastAsia"/>
          <w:sz w:val="32"/>
          <w:szCs w:val="21"/>
        </w:rPr>
        <w:t xml:space="preserve">放宽；  </w:t>
      </w:r>
    </w:p>
    <w:p w14:paraId="5BB43D33" w14:textId="77777777" w:rsidR="00826E85" w:rsidRDefault="00000000">
      <w:pPr>
        <w:adjustRightInd w:val="0"/>
        <w:snapToGrid w:val="0"/>
        <w:spacing w:line="560" w:lineRule="exact"/>
        <w:ind w:firstLineChars="200" w:firstLine="640"/>
        <w:outlineLvl w:val="1"/>
        <w:rPr>
          <w:rFonts w:ascii="楷体" w:eastAsia="仿宋_GB2312" w:hAnsi="楷体" w:hint="eastAsia"/>
          <w:sz w:val="32"/>
          <w:szCs w:val="21"/>
        </w:rPr>
      </w:pPr>
      <w:r>
        <w:rPr>
          <w:rFonts w:ascii="仿宋_GB2312" w:eastAsia="仿宋_GB2312" w:hAnsi="楷体" w:hint="eastAsia"/>
          <w:sz w:val="32"/>
          <w:szCs w:val="21"/>
        </w:rPr>
        <w:t>5.须经过本协会专业培训且考核合格。</w:t>
      </w:r>
      <w:r>
        <w:rPr>
          <w:rFonts w:ascii="仿宋_GB2312" w:eastAsia="仿宋_GB2312" w:hint="eastAsia"/>
          <w:sz w:val="32"/>
          <w:szCs w:val="21"/>
        </w:rPr>
        <w:t xml:space="preserve">                 </w:t>
      </w:r>
    </w:p>
    <w:p w14:paraId="2C9CAD4A" w14:textId="77777777" w:rsidR="00826E85" w:rsidRDefault="00000000">
      <w:pPr>
        <w:adjustRightInd w:val="0"/>
        <w:snapToGrid w:val="0"/>
        <w:spacing w:line="560" w:lineRule="exact"/>
        <w:ind w:firstLineChars="200" w:firstLine="643"/>
        <w:outlineLvl w:val="1"/>
        <w:rPr>
          <w:rFonts w:ascii="楷体" w:eastAsia="楷体" w:hAnsi="楷体" w:hint="eastAsia"/>
          <w:sz w:val="32"/>
          <w:szCs w:val="21"/>
        </w:rPr>
      </w:pPr>
      <w:r>
        <w:rPr>
          <w:rFonts w:ascii="楷体" w:eastAsia="楷体" w:hAnsi="楷体" w:hint="eastAsia"/>
          <w:b/>
          <w:bCs/>
          <w:sz w:val="32"/>
          <w:szCs w:val="21"/>
        </w:rPr>
        <w:t>第七条</w:t>
      </w:r>
      <w:r>
        <w:rPr>
          <w:rFonts w:ascii="楷体" w:eastAsia="楷体" w:hAnsi="楷体" w:hint="eastAsia"/>
          <w:sz w:val="32"/>
          <w:szCs w:val="21"/>
        </w:rPr>
        <w:t xml:space="preserve"> 申</w:t>
      </w:r>
      <w:r>
        <w:rPr>
          <w:rFonts w:ascii="Times New Roman" w:eastAsia="楷体" w:hAnsi="Times New Roman" w:cs="Times New Roman"/>
          <w:sz w:val="32"/>
          <w:szCs w:val="21"/>
        </w:rPr>
        <w:t>请</w:t>
      </w:r>
      <w:r>
        <w:rPr>
          <w:rFonts w:ascii="Times New Roman" w:eastAsia="楷体" w:hAnsi="Times New Roman" w:cs="Times New Roman"/>
          <w:sz w:val="32"/>
          <w:szCs w:val="21"/>
        </w:rPr>
        <w:t>A</w:t>
      </w:r>
      <w:r>
        <w:rPr>
          <w:rFonts w:ascii="Times New Roman" w:eastAsia="楷体" w:hAnsi="Times New Roman" w:cs="Times New Roman"/>
          <w:sz w:val="32"/>
          <w:szCs w:val="21"/>
        </w:rPr>
        <w:t>类即领</w:t>
      </w:r>
      <w:r>
        <w:rPr>
          <w:rFonts w:ascii="楷体" w:eastAsia="楷体" w:hAnsi="楷体" w:hint="eastAsia"/>
          <w:sz w:val="32"/>
          <w:szCs w:val="21"/>
        </w:rPr>
        <w:t>军人才应符合下列条件中至少五条：</w:t>
      </w:r>
    </w:p>
    <w:p w14:paraId="11B0A89B"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1.获得省部级及以上一等奖及以上。</w:t>
      </w:r>
    </w:p>
    <w:p w14:paraId="4141090B" w14:textId="77777777" w:rsidR="00826E85" w:rsidRDefault="00000000">
      <w:pPr>
        <w:adjustRightInd w:val="0"/>
        <w:snapToGrid w:val="0"/>
        <w:spacing w:line="560" w:lineRule="exact"/>
        <w:ind w:firstLineChars="200" w:firstLine="640"/>
        <w:rPr>
          <w:rFonts w:ascii="Times New Roman" w:eastAsia="仿宋_GB2312" w:hAnsi="Times New Roman" w:cs="Times New Roman"/>
          <w:sz w:val="32"/>
          <w:szCs w:val="21"/>
        </w:rPr>
      </w:pPr>
      <w:r>
        <w:rPr>
          <w:rFonts w:ascii="仿宋_GB2312" w:eastAsia="仿宋_GB2312" w:hAnsi="楷体" w:hint="eastAsia"/>
          <w:sz w:val="32"/>
          <w:szCs w:val="21"/>
        </w:rPr>
        <w:t>2.获得厅（省辖市）级及以上科技进步奖</w:t>
      </w:r>
      <w:r>
        <w:rPr>
          <w:rFonts w:ascii="Times New Roman" w:eastAsia="仿宋_GB2312" w:hAnsi="Times New Roman" w:cs="Times New Roman"/>
          <w:sz w:val="32"/>
          <w:szCs w:val="21"/>
        </w:rPr>
        <w:t>一等奖</w:t>
      </w:r>
      <w:r>
        <w:rPr>
          <w:rFonts w:ascii="Times New Roman" w:eastAsia="仿宋_GB2312" w:hAnsi="Times New Roman" w:cs="Times New Roman"/>
          <w:sz w:val="32"/>
          <w:szCs w:val="21"/>
        </w:rPr>
        <w:t>4</w:t>
      </w:r>
      <w:r>
        <w:rPr>
          <w:rFonts w:ascii="Times New Roman" w:eastAsia="仿宋_GB2312" w:hAnsi="Times New Roman" w:cs="Times New Roman"/>
          <w:sz w:val="32"/>
          <w:szCs w:val="21"/>
        </w:rPr>
        <w:t>项及以上。</w:t>
      </w:r>
    </w:p>
    <w:p w14:paraId="7704B074" w14:textId="77777777" w:rsidR="00826E85" w:rsidRDefault="00000000">
      <w:pPr>
        <w:adjustRightInd w:val="0"/>
        <w:snapToGrid w:val="0"/>
        <w:spacing w:line="560" w:lineRule="exact"/>
        <w:ind w:firstLineChars="200" w:firstLine="640"/>
        <w:rPr>
          <w:rFonts w:ascii="Times New Roman" w:eastAsia="仿宋_GB2312" w:hAnsi="Times New Roman" w:cs="Times New Roman"/>
          <w:sz w:val="32"/>
          <w:szCs w:val="21"/>
        </w:rPr>
      </w:pPr>
      <w:r>
        <w:rPr>
          <w:rFonts w:ascii="仿宋_GB2312" w:eastAsia="仿宋_GB2312" w:hAnsi="仿宋_GB2312" w:cs="仿宋_GB2312" w:hint="eastAsia"/>
          <w:sz w:val="32"/>
          <w:szCs w:val="21"/>
        </w:rPr>
        <w:t>3.</w:t>
      </w:r>
      <w:r>
        <w:rPr>
          <w:rFonts w:ascii="Times New Roman" w:eastAsia="仿宋_GB2312" w:hAnsi="Times New Roman" w:cs="Times New Roman"/>
          <w:sz w:val="32"/>
          <w:szCs w:val="21"/>
        </w:rPr>
        <w:t>获得厅（省辖市）级</w:t>
      </w:r>
      <w:r>
        <w:rPr>
          <w:rFonts w:ascii="Times New Roman" w:eastAsia="仿宋_GB2312" w:hAnsi="Times New Roman" w:cs="Times New Roman" w:hint="eastAsia"/>
          <w:sz w:val="32"/>
          <w:szCs w:val="21"/>
        </w:rPr>
        <w:t>及以上</w:t>
      </w:r>
      <w:r>
        <w:rPr>
          <w:rFonts w:ascii="Times New Roman" w:eastAsia="仿宋_GB2312" w:hAnsi="Times New Roman" w:cs="Times New Roman"/>
          <w:sz w:val="32"/>
          <w:szCs w:val="21"/>
        </w:rPr>
        <w:t>优秀成果奖或优秀工程奖</w:t>
      </w:r>
      <w:r>
        <w:rPr>
          <w:rFonts w:ascii="Times New Roman" w:eastAsia="仿宋_GB2312" w:hAnsi="Times New Roman" w:cs="Times New Roman"/>
          <w:sz w:val="32"/>
          <w:szCs w:val="21"/>
        </w:rPr>
        <w:t>6</w:t>
      </w:r>
      <w:r>
        <w:rPr>
          <w:rFonts w:ascii="Times New Roman" w:eastAsia="仿宋_GB2312" w:hAnsi="Times New Roman" w:cs="Times New Roman"/>
          <w:sz w:val="32"/>
          <w:szCs w:val="21"/>
        </w:rPr>
        <w:t>项</w:t>
      </w:r>
      <w:r>
        <w:rPr>
          <w:rFonts w:ascii="Times New Roman" w:eastAsia="仿宋_GB2312" w:hAnsi="Times New Roman" w:cs="Times New Roman"/>
          <w:sz w:val="32"/>
          <w:szCs w:val="21"/>
        </w:rPr>
        <w:lastRenderedPageBreak/>
        <w:t>及以上。</w:t>
      </w:r>
    </w:p>
    <w:p w14:paraId="09F23A98" w14:textId="77777777" w:rsidR="00826E85" w:rsidRDefault="00000000">
      <w:pPr>
        <w:adjustRightInd w:val="0"/>
        <w:snapToGrid w:val="0"/>
        <w:spacing w:line="560" w:lineRule="exact"/>
        <w:ind w:firstLineChars="200" w:firstLine="640"/>
        <w:rPr>
          <w:rFonts w:ascii="仿宋_GB2312" w:eastAsia="仿宋_GB2312" w:hAnsi="仿宋_GB2312" w:cs="仿宋_GB2312" w:hint="eastAsia"/>
          <w:sz w:val="32"/>
          <w:szCs w:val="21"/>
        </w:rPr>
      </w:pPr>
      <w:r>
        <w:rPr>
          <w:rFonts w:ascii="仿宋_GB2312" w:eastAsia="仿宋_GB2312" w:hAnsi="仿宋_GB2312" w:cs="仿宋_GB2312" w:hint="eastAsia"/>
          <w:sz w:val="32"/>
          <w:szCs w:val="21"/>
        </w:rPr>
        <w:t>4.</w:t>
      </w:r>
      <w:r>
        <w:rPr>
          <w:rFonts w:ascii="Times New Roman" w:eastAsia="仿宋_GB2312" w:hAnsi="Times New Roman" w:cs="Times New Roman" w:hint="eastAsia"/>
          <w:sz w:val="32"/>
          <w:szCs w:val="21"/>
        </w:rPr>
        <w:t>参与编制各类标准（国家标准、行业或地方标准前</w:t>
      </w:r>
      <w:r>
        <w:rPr>
          <w:rFonts w:ascii="仿宋_GB2312" w:eastAsia="仿宋_GB2312" w:hAnsi="仿宋_GB2312" w:cs="仿宋_GB2312" w:hint="eastAsia"/>
          <w:sz w:val="32"/>
          <w:szCs w:val="21"/>
        </w:rPr>
        <w:t>8名、团体标准前6名）4项及以上。</w:t>
      </w:r>
    </w:p>
    <w:p w14:paraId="2CBE94CA"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5.获得高级专业技术职称及以上。</w:t>
      </w:r>
    </w:p>
    <w:p w14:paraId="265ECC5F"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6.作为主要完成人，完成省部级及以上重大科研、重点工程项目，或对解决工程实际难题实践中有较大创新成果并取得显著社会效益或经济效益的个人。</w:t>
      </w:r>
    </w:p>
    <w:p w14:paraId="1DD31AD3"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7.</w:t>
      </w:r>
      <w:r>
        <w:rPr>
          <w:rFonts w:ascii="仿宋_GB2312" w:eastAsia="仿宋_GB2312" w:hAnsi="宋体" w:cs="仿宋_GB2312"/>
          <w:color w:val="000000"/>
          <w:sz w:val="31"/>
          <w:szCs w:val="31"/>
        </w:rPr>
        <w:t>作为主要发明人，获得本专业国家发明专利</w:t>
      </w:r>
      <w:r>
        <w:rPr>
          <w:rFonts w:ascii="仿宋_GB2312" w:eastAsia="仿宋_GB2312" w:hAnsi="楷体" w:hint="eastAsia"/>
          <w:sz w:val="32"/>
          <w:szCs w:val="21"/>
        </w:rPr>
        <w:t>2</w:t>
      </w:r>
      <w:r>
        <w:rPr>
          <w:rFonts w:ascii="仿宋_GB2312" w:eastAsia="仿宋_GB2312" w:hAnsi="宋体" w:cs="仿宋_GB2312" w:hint="eastAsia"/>
          <w:color w:val="000000"/>
          <w:sz w:val="31"/>
          <w:szCs w:val="31"/>
        </w:rPr>
        <w:t>件及以上</w:t>
      </w:r>
      <w:r>
        <w:rPr>
          <w:rFonts w:ascii="仿宋_GB2312" w:eastAsia="仿宋_GB2312" w:hAnsi="楷体" w:hint="eastAsia"/>
          <w:sz w:val="32"/>
          <w:szCs w:val="21"/>
        </w:rPr>
        <w:t>或实用新型专利、软件著作权3项及以上</w:t>
      </w:r>
      <w:r>
        <w:rPr>
          <w:rFonts w:ascii="仿宋_GB2312" w:eastAsia="仿宋_GB2312" w:hAnsi="宋体" w:cs="仿宋_GB2312" w:hint="eastAsia"/>
          <w:color w:val="000000"/>
          <w:sz w:val="31"/>
          <w:szCs w:val="31"/>
        </w:rPr>
        <w:t>(适用范围内)。</w:t>
      </w:r>
    </w:p>
    <w:p w14:paraId="46B8E0FA"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8.中文核心期刊发表本专业学术论文1篇及以上（独著或第一作者）；或在本专业科技核心期刊发表学术论文2篇及以上（第一作者）。</w:t>
      </w:r>
    </w:p>
    <w:p w14:paraId="3D9BA5DF" w14:textId="77777777" w:rsidR="00826E85" w:rsidRDefault="00000000">
      <w:pPr>
        <w:autoSpaceDE w:val="0"/>
        <w:autoSpaceDN w:val="0"/>
        <w:adjustRightInd w:val="0"/>
        <w:snapToGrid w:val="0"/>
        <w:spacing w:line="560" w:lineRule="exact"/>
        <w:ind w:firstLineChars="200" w:firstLine="640"/>
        <w:outlineLvl w:val="2"/>
        <w:rPr>
          <w:rFonts w:ascii="仿宋_GB2312" w:eastAsia="仿宋_GB2312" w:hAnsi="楷体" w:hint="eastAsia"/>
          <w:sz w:val="32"/>
          <w:szCs w:val="21"/>
        </w:rPr>
      </w:pPr>
      <w:r>
        <w:rPr>
          <w:rFonts w:ascii="仿宋_GB2312" w:eastAsia="仿宋_GB2312" w:hAnsi="楷体" w:hint="eastAsia"/>
          <w:sz w:val="32"/>
          <w:szCs w:val="21"/>
        </w:rPr>
        <w:t>9</w:t>
      </w:r>
      <w:r>
        <w:rPr>
          <w:rFonts w:ascii="仿宋_GB2312" w:eastAsia="仿宋_GB2312" w:hAnsi="楷体"/>
          <w:sz w:val="32"/>
          <w:szCs w:val="21"/>
        </w:rPr>
        <w:t>.</w:t>
      </w:r>
      <w:r>
        <w:rPr>
          <w:rFonts w:ascii="仿宋_GB2312" w:eastAsia="仿宋_GB2312" w:hAnsi="楷体" w:hint="eastAsia"/>
          <w:sz w:val="32"/>
          <w:szCs w:val="21"/>
        </w:rPr>
        <w:t>与证书申请相关，除符合上述条件外未提及到的其它证明材料。</w:t>
      </w:r>
    </w:p>
    <w:p w14:paraId="173727B1" w14:textId="77777777" w:rsidR="00826E85" w:rsidRDefault="00000000">
      <w:pPr>
        <w:adjustRightInd w:val="0"/>
        <w:snapToGrid w:val="0"/>
        <w:spacing w:line="560" w:lineRule="exact"/>
        <w:ind w:firstLineChars="200" w:firstLine="643"/>
        <w:outlineLvl w:val="1"/>
        <w:rPr>
          <w:rFonts w:ascii="楷体" w:eastAsia="楷体" w:hAnsi="楷体" w:hint="eastAsia"/>
          <w:sz w:val="32"/>
          <w:szCs w:val="21"/>
        </w:rPr>
      </w:pPr>
      <w:r>
        <w:rPr>
          <w:rFonts w:ascii="楷体" w:eastAsia="楷体" w:hAnsi="楷体" w:hint="eastAsia"/>
          <w:b/>
          <w:bCs/>
          <w:sz w:val="32"/>
          <w:szCs w:val="21"/>
        </w:rPr>
        <w:t>第八条</w:t>
      </w:r>
      <w:r>
        <w:rPr>
          <w:rFonts w:ascii="楷体" w:eastAsia="楷体" w:hAnsi="楷体" w:hint="eastAsia"/>
          <w:sz w:val="32"/>
          <w:szCs w:val="21"/>
        </w:rPr>
        <w:t xml:space="preserve"> 申</w:t>
      </w:r>
      <w:r>
        <w:rPr>
          <w:rFonts w:ascii="Times New Roman" w:eastAsia="楷体" w:hAnsi="Times New Roman" w:cs="Times New Roman"/>
          <w:sz w:val="32"/>
          <w:szCs w:val="21"/>
        </w:rPr>
        <w:t>请</w:t>
      </w:r>
      <w:r>
        <w:rPr>
          <w:rFonts w:ascii="Times New Roman" w:eastAsia="楷体" w:hAnsi="Times New Roman" w:cs="Times New Roman"/>
          <w:sz w:val="32"/>
          <w:szCs w:val="21"/>
        </w:rPr>
        <w:t>B</w:t>
      </w:r>
      <w:r>
        <w:rPr>
          <w:rFonts w:ascii="Times New Roman" w:eastAsia="楷体" w:hAnsi="Times New Roman" w:cs="Times New Roman"/>
          <w:sz w:val="32"/>
          <w:szCs w:val="21"/>
        </w:rPr>
        <w:t>类</w:t>
      </w:r>
      <w:r>
        <w:rPr>
          <w:rFonts w:ascii="楷体" w:eastAsia="楷体" w:hAnsi="楷体" w:hint="eastAsia"/>
          <w:sz w:val="32"/>
          <w:szCs w:val="21"/>
        </w:rPr>
        <w:t>即杰出人才应符合下列条件中至少四条：</w:t>
      </w:r>
    </w:p>
    <w:p w14:paraId="39FA764F"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1.获得省部级及以上二等奖及以上。</w:t>
      </w:r>
    </w:p>
    <w:p w14:paraId="589999B4"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2.获得厅（省辖市）级及以上科技进步奖一等奖3项及以上。</w:t>
      </w:r>
    </w:p>
    <w:p w14:paraId="17AA628A"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3.获得厅（省辖市）级及以上优秀成果奖或优秀工程奖5项及以上。</w:t>
      </w:r>
    </w:p>
    <w:p w14:paraId="7E92FAEE"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4.</w:t>
      </w:r>
      <w:r>
        <w:rPr>
          <w:rFonts w:ascii="Times New Roman" w:eastAsia="仿宋_GB2312" w:hAnsi="Times New Roman" w:cs="Times New Roman" w:hint="eastAsia"/>
          <w:sz w:val="32"/>
          <w:szCs w:val="21"/>
        </w:rPr>
        <w:t>参与编制各类标准（国家标准、行业或地方标准前</w:t>
      </w:r>
      <w:r>
        <w:rPr>
          <w:rFonts w:ascii="仿宋_GB2312" w:eastAsia="仿宋_GB2312" w:hAnsi="仿宋_GB2312" w:cs="仿宋_GB2312" w:hint="eastAsia"/>
          <w:sz w:val="32"/>
          <w:szCs w:val="21"/>
        </w:rPr>
        <w:t>8</w:t>
      </w:r>
      <w:r>
        <w:rPr>
          <w:rFonts w:ascii="Times New Roman" w:eastAsia="仿宋_GB2312" w:hAnsi="Times New Roman" w:cs="Times New Roman" w:hint="eastAsia"/>
          <w:sz w:val="32"/>
          <w:szCs w:val="21"/>
        </w:rPr>
        <w:t>名、团体标准</w:t>
      </w:r>
      <w:r>
        <w:rPr>
          <w:rFonts w:ascii="仿宋_GB2312" w:eastAsia="仿宋_GB2312" w:hAnsi="仿宋_GB2312" w:cs="仿宋_GB2312" w:hint="eastAsia"/>
          <w:sz w:val="32"/>
          <w:szCs w:val="21"/>
        </w:rPr>
        <w:t>前6名）3项</w:t>
      </w:r>
      <w:r>
        <w:rPr>
          <w:rFonts w:ascii="Times New Roman" w:eastAsia="仿宋_GB2312" w:hAnsi="Times New Roman" w:cs="Times New Roman" w:hint="eastAsia"/>
          <w:sz w:val="32"/>
          <w:szCs w:val="21"/>
        </w:rPr>
        <w:t>及以上。</w:t>
      </w:r>
    </w:p>
    <w:p w14:paraId="67B18281"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5.获得副高级专业技术职称及以上的。</w:t>
      </w:r>
    </w:p>
    <w:p w14:paraId="1FE88D6B"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lastRenderedPageBreak/>
        <w:t>6.作为主要完成人，完成厅（省辖市）级及以上重大科研、重点工程项目，或对解决工程实际难题实践中有较大创新成果并取得显著社会效益或经济效益的个人。</w:t>
      </w:r>
    </w:p>
    <w:p w14:paraId="378613B2"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7.作为主要发明人，获得本专业国家发明专利1件及以上或实用新型专利、软件著作权2项及以上</w:t>
      </w:r>
      <w:r>
        <w:rPr>
          <w:rFonts w:ascii="仿宋_GB2312" w:eastAsia="仿宋_GB2312" w:hAnsi="宋体" w:cs="仿宋_GB2312" w:hint="eastAsia"/>
          <w:color w:val="000000"/>
          <w:sz w:val="31"/>
          <w:szCs w:val="31"/>
        </w:rPr>
        <w:t>(适用范围内)</w:t>
      </w:r>
      <w:r>
        <w:rPr>
          <w:rFonts w:ascii="仿宋_GB2312" w:eastAsia="仿宋_GB2312" w:hAnsi="楷体" w:hint="eastAsia"/>
          <w:sz w:val="32"/>
          <w:szCs w:val="21"/>
        </w:rPr>
        <w:t>。</w:t>
      </w:r>
    </w:p>
    <w:p w14:paraId="2DAE54A1" w14:textId="77777777" w:rsidR="00826E85" w:rsidRDefault="00000000">
      <w:pPr>
        <w:widowControl/>
        <w:shd w:val="clear" w:color="auto" w:fill="FFFFFF"/>
        <w:spacing w:line="560" w:lineRule="exact"/>
        <w:ind w:firstLineChars="200" w:firstLine="620"/>
        <w:jc w:val="left"/>
        <w:rPr>
          <w:rFonts w:ascii="仿宋_GB2312" w:eastAsia="仿宋_GB2312" w:hAnsi="楷体" w:hint="eastAsia"/>
          <w:sz w:val="32"/>
          <w:szCs w:val="21"/>
        </w:rPr>
      </w:pPr>
      <w:r>
        <w:rPr>
          <w:rFonts w:ascii="仿宋_GB2312" w:eastAsia="仿宋_GB2312" w:hAnsi="宋体" w:cs="仿宋_GB2312" w:hint="eastAsia"/>
          <w:color w:val="000000"/>
          <w:kern w:val="0"/>
          <w:sz w:val="31"/>
          <w:szCs w:val="31"/>
          <w:shd w:val="clear" w:color="auto" w:fill="FFFFFF"/>
        </w:rPr>
        <w:t>8.</w:t>
      </w:r>
      <w:r>
        <w:rPr>
          <w:rFonts w:ascii="仿宋_GB2312" w:eastAsia="仿宋_GB2312" w:hAnsi="楷体" w:hint="eastAsia"/>
          <w:sz w:val="32"/>
          <w:szCs w:val="21"/>
        </w:rPr>
        <w:t>在本专业科技核心期刊发表学术论文1篇（第一作者）独著或作为第一作者在公开发行的期刊发表本专业论文3篇及以上。</w:t>
      </w:r>
    </w:p>
    <w:p w14:paraId="13F16A79" w14:textId="77777777" w:rsidR="00826E85" w:rsidRDefault="00000000">
      <w:pPr>
        <w:autoSpaceDE w:val="0"/>
        <w:autoSpaceDN w:val="0"/>
        <w:adjustRightInd w:val="0"/>
        <w:snapToGrid w:val="0"/>
        <w:spacing w:line="560" w:lineRule="exact"/>
        <w:ind w:firstLineChars="200" w:firstLine="640"/>
        <w:outlineLvl w:val="2"/>
        <w:rPr>
          <w:rFonts w:ascii="仿宋_GB2312" w:eastAsia="仿宋_GB2312" w:hAnsi="楷体" w:hint="eastAsia"/>
          <w:sz w:val="32"/>
          <w:szCs w:val="21"/>
        </w:rPr>
      </w:pPr>
      <w:r>
        <w:rPr>
          <w:rFonts w:ascii="仿宋_GB2312" w:eastAsia="仿宋_GB2312" w:hAnsi="楷体" w:hint="eastAsia"/>
          <w:sz w:val="32"/>
          <w:szCs w:val="21"/>
        </w:rPr>
        <w:t>9</w:t>
      </w:r>
      <w:r>
        <w:rPr>
          <w:rFonts w:ascii="仿宋_GB2312" w:eastAsia="仿宋_GB2312" w:hAnsi="楷体"/>
          <w:sz w:val="32"/>
          <w:szCs w:val="21"/>
        </w:rPr>
        <w:t>.</w:t>
      </w:r>
      <w:r>
        <w:rPr>
          <w:rFonts w:ascii="仿宋_GB2312" w:eastAsia="仿宋_GB2312" w:hAnsi="楷体" w:hint="eastAsia"/>
          <w:sz w:val="32"/>
          <w:szCs w:val="21"/>
        </w:rPr>
        <w:t>与证书申请相关，除符合上述条件外未提及到的其它证明材料。</w:t>
      </w:r>
    </w:p>
    <w:p w14:paraId="2F8E7076" w14:textId="77777777" w:rsidR="00826E85" w:rsidRDefault="00000000">
      <w:pPr>
        <w:adjustRightInd w:val="0"/>
        <w:snapToGrid w:val="0"/>
        <w:spacing w:line="560" w:lineRule="exact"/>
        <w:ind w:firstLineChars="200" w:firstLine="643"/>
        <w:outlineLvl w:val="1"/>
        <w:rPr>
          <w:rFonts w:ascii="楷体" w:eastAsia="楷体" w:hAnsi="楷体" w:hint="eastAsia"/>
          <w:sz w:val="32"/>
          <w:szCs w:val="21"/>
        </w:rPr>
      </w:pPr>
      <w:r>
        <w:rPr>
          <w:rFonts w:ascii="楷体" w:eastAsia="楷体" w:hAnsi="楷体" w:hint="eastAsia"/>
          <w:b/>
          <w:bCs/>
          <w:sz w:val="32"/>
          <w:szCs w:val="21"/>
        </w:rPr>
        <w:t>第九条</w:t>
      </w:r>
      <w:r>
        <w:rPr>
          <w:rFonts w:ascii="楷体" w:eastAsia="楷体" w:hAnsi="楷体" w:hint="eastAsia"/>
          <w:sz w:val="32"/>
          <w:szCs w:val="21"/>
        </w:rPr>
        <w:t xml:space="preserve"> 申请</w:t>
      </w:r>
      <w:r>
        <w:rPr>
          <w:rFonts w:ascii="Times New Roman" w:eastAsia="楷体" w:hAnsi="Times New Roman" w:cs="Times New Roman"/>
          <w:sz w:val="32"/>
          <w:szCs w:val="21"/>
        </w:rPr>
        <w:t>C</w:t>
      </w:r>
      <w:r>
        <w:rPr>
          <w:rFonts w:ascii="Times New Roman" w:eastAsia="楷体" w:hAnsi="Times New Roman" w:cs="Times New Roman"/>
          <w:sz w:val="32"/>
          <w:szCs w:val="21"/>
        </w:rPr>
        <w:t>类</w:t>
      </w:r>
      <w:r>
        <w:rPr>
          <w:rFonts w:ascii="楷体" w:eastAsia="楷体" w:hAnsi="楷体" w:hint="eastAsia"/>
          <w:sz w:val="32"/>
          <w:szCs w:val="21"/>
        </w:rPr>
        <w:t>即卓越人才应符合下列条件中至少三条：</w:t>
      </w:r>
    </w:p>
    <w:p w14:paraId="067D23CE"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1.获得省部级及以上三等奖及以上。</w:t>
      </w:r>
    </w:p>
    <w:p w14:paraId="09D34D83"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2.获得省辖市（厅）级及以上科技进步奖一等奖2项及以上。</w:t>
      </w:r>
    </w:p>
    <w:p w14:paraId="0A514C7F"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3.获得省辖市（厅）级及以上优秀成果奖或优秀工程奖4项及以上。</w:t>
      </w:r>
    </w:p>
    <w:p w14:paraId="6BF05690"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4.</w:t>
      </w:r>
      <w:r>
        <w:rPr>
          <w:rFonts w:ascii="Times New Roman" w:eastAsia="仿宋_GB2312" w:hAnsi="Times New Roman" w:cs="Times New Roman" w:hint="eastAsia"/>
          <w:sz w:val="32"/>
          <w:szCs w:val="21"/>
        </w:rPr>
        <w:t>参与编制各类标准（国家标准、行业或地方标准</w:t>
      </w:r>
      <w:r>
        <w:rPr>
          <w:rFonts w:ascii="仿宋_GB2312" w:eastAsia="仿宋_GB2312" w:hAnsi="仿宋_GB2312" w:cs="仿宋_GB2312" w:hint="eastAsia"/>
          <w:sz w:val="32"/>
          <w:szCs w:val="21"/>
        </w:rPr>
        <w:t>前8名</w:t>
      </w:r>
      <w:r>
        <w:rPr>
          <w:rFonts w:ascii="Times New Roman" w:eastAsia="仿宋_GB2312" w:hAnsi="Times New Roman" w:cs="Times New Roman" w:hint="eastAsia"/>
          <w:sz w:val="32"/>
          <w:szCs w:val="21"/>
        </w:rPr>
        <w:t>、团体标</w:t>
      </w:r>
      <w:r>
        <w:rPr>
          <w:rFonts w:ascii="仿宋_GB2312" w:eastAsia="仿宋_GB2312" w:hAnsi="仿宋_GB2312" w:cs="仿宋_GB2312" w:hint="eastAsia"/>
          <w:sz w:val="32"/>
          <w:szCs w:val="21"/>
        </w:rPr>
        <w:t>准前6名）2项及</w:t>
      </w:r>
      <w:r>
        <w:rPr>
          <w:rFonts w:ascii="Times New Roman" w:eastAsia="仿宋_GB2312" w:hAnsi="Times New Roman" w:cs="Times New Roman" w:hint="eastAsia"/>
          <w:sz w:val="32"/>
          <w:szCs w:val="21"/>
        </w:rPr>
        <w:t>以上。</w:t>
      </w:r>
    </w:p>
    <w:p w14:paraId="7E35B584"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5.获得中级专业技术职称及以上的。</w:t>
      </w:r>
    </w:p>
    <w:p w14:paraId="6D8175AC"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6.作为主要完成人，完成县级及以上重点科研、工程项目，或对解决工程实际难题实践中有创新成果并取得显著社会效益或经济效益的个人。</w:t>
      </w:r>
    </w:p>
    <w:p w14:paraId="1A8C36E8" w14:textId="77777777" w:rsidR="00826E85" w:rsidRDefault="00000000">
      <w:pPr>
        <w:adjustRightInd w:val="0"/>
        <w:snapToGrid w:val="0"/>
        <w:spacing w:line="560" w:lineRule="exact"/>
        <w:ind w:firstLineChars="200" w:firstLine="640"/>
        <w:rPr>
          <w:rFonts w:ascii="仿宋_GB2312" w:eastAsia="仿宋_GB2312" w:hAnsi="楷体" w:hint="eastAsia"/>
          <w:sz w:val="32"/>
          <w:szCs w:val="21"/>
        </w:rPr>
      </w:pPr>
      <w:r>
        <w:rPr>
          <w:rFonts w:ascii="仿宋_GB2312" w:eastAsia="仿宋_GB2312" w:hAnsi="楷体" w:hint="eastAsia"/>
          <w:sz w:val="32"/>
          <w:szCs w:val="21"/>
        </w:rPr>
        <w:t>7.作为主要发明人，获得实用新型专利、软件著作权1项及</w:t>
      </w:r>
      <w:r>
        <w:rPr>
          <w:rFonts w:ascii="仿宋_GB2312" w:eastAsia="仿宋_GB2312" w:hAnsi="楷体" w:hint="eastAsia"/>
          <w:sz w:val="32"/>
          <w:szCs w:val="21"/>
        </w:rPr>
        <w:lastRenderedPageBreak/>
        <w:t>以上</w:t>
      </w:r>
      <w:r>
        <w:rPr>
          <w:rFonts w:ascii="仿宋_GB2312" w:eastAsia="仿宋_GB2312" w:hAnsi="宋体" w:cs="仿宋_GB2312" w:hint="eastAsia"/>
          <w:color w:val="000000"/>
          <w:sz w:val="31"/>
          <w:szCs w:val="31"/>
        </w:rPr>
        <w:t>(适用范围内)</w:t>
      </w:r>
      <w:r>
        <w:rPr>
          <w:rFonts w:ascii="仿宋_GB2312" w:eastAsia="仿宋_GB2312" w:hAnsi="楷体" w:hint="eastAsia"/>
          <w:sz w:val="32"/>
          <w:szCs w:val="21"/>
        </w:rPr>
        <w:t>。</w:t>
      </w:r>
    </w:p>
    <w:p w14:paraId="102319A8" w14:textId="77777777" w:rsidR="00826E85" w:rsidRDefault="00000000">
      <w:pPr>
        <w:adjustRightInd w:val="0"/>
        <w:snapToGrid w:val="0"/>
        <w:spacing w:line="560" w:lineRule="exact"/>
        <w:ind w:firstLineChars="200" w:firstLine="620"/>
        <w:rPr>
          <w:rFonts w:ascii="仿宋_GB2312" w:eastAsia="仿宋_GB2312" w:hAnsi="宋体" w:cs="仿宋_GB2312" w:hint="eastAsia"/>
          <w:color w:val="000000"/>
          <w:sz w:val="31"/>
          <w:szCs w:val="31"/>
          <w:shd w:val="clear" w:color="auto" w:fill="FFFFFF"/>
        </w:rPr>
      </w:pPr>
      <w:r>
        <w:rPr>
          <w:rFonts w:ascii="仿宋_GB2312" w:eastAsia="仿宋_GB2312" w:hAnsi="宋体" w:cs="仿宋_GB2312" w:hint="eastAsia"/>
          <w:color w:val="000000"/>
          <w:sz w:val="31"/>
          <w:szCs w:val="31"/>
          <w:shd w:val="clear" w:color="auto" w:fill="FFFFFF"/>
        </w:rPr>
        <w:t>8.独著或作为第一作者在公开发行的期刊发表本专业论文2篇及以上。</w:t>
      </w:r>
    </w:p>
    <w:p w14:paraId="2D9BFE6D" w14:textId="77777777" w:rsidR="00826E85" w:rsidRDefault="00000000">
      <w:pPr>
        <w:autoSpaceDE w:val="0"/>
        <w:autoSpaceDN w:val="0"/>
        <w:adjustRightInd w:val="0"/>
        <w:snapToGrid w:val="0"/>
        <w:spacing w:line="560" w:lineRule="exact"/>
        <w:ind w:firstLineChars="200" w:firstLine="640"/>
        <w:outlineLvl w:val="2"/>
        <w:rPr>
          <w:rFonts w:ascii="仿宋_GB2312" w:eastAsia="仿宋_GB2312" w:hAnsi="楷体" w:hint="eastAsia"/>
          <w:sz w:val="32"/>
          <w:szCs w:val="21"/>
        </w:rPr>
      </w:pPr>
      <w:r>
        <w:rPr>
          <w:rFonts w:ascii="仿宋_GB2312" w:eastAsia="仿宋_GB2312" w:hAnsi="楷体" w:hint="eastAsia"/>
          <w:sz w:val="32"/>
          <w:szCs w:val="21"/>
        </w:rPr>
        <w:t>9</w:t>
      </w:r>
      <w:r>
        <w:rPr>
          <w:rFonts w:ascii="仿宋_GB2312" w:eastAsia="仿宋_GB2312" w:hAnsi="楷体"/>
          <w:sz w:val="32"/>
          <w:szCs w:val="21"/>
        </w:rPr>
        <w:t>.</w:t>
      </w:r>
      <w:r>
        <w:rPr>
          <w:rFonts w:ascii="仿宋_GB2312" w:eastAsia="仿宋_GB2312" w:hAnsi="楷体" w:hint="eastAsia"/>
          <w:sz w:val="32"/>
          <w:szCs w:val="21"/>
        </w:rPr>
        <w:t>与证书申请相关，除符合上述条件外未提及到的其它证明材料。</w:t>
      </w:r>
    </w:p>
    <w:p w14:paraId="547C5E82" w14:textId="77777777" w:rsidR="00826E85" w:rsidRDefault="00826E85">
      <w:pPr>
        <w:adjustRightInd w:val="0"/>
        <w:snapToGrid w:val="0"/>
        <w:spacing w:line="560" w:lineRule="exact"/>
        <w:ind w:firstLineChars="200" w:firstLine="622"/>
        <w:rPr>
          <w:rFonts w:ascii="仿宋_GB2312" w:eastAsia="仿宋_GB2312" w:hAnsi="宋体" w:cs="仿宋_GB2312" w:hint="eastAsia"/>
          <w:b/>
          <w:bCs/>
          <w:color w:val="000000"/>
          <w:sz w:val="31"/>
          <w:szCs w:val="31"/>
          <w:shd w:val="clear" w:color="auto" w:fill="FFFFFF"/>
        </w:rPr>
      </w:pPr>
    </w:p>
    <w:p w14:paraId="424282EF"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第三章  申请及管理</w:t>
      </w:r>
    </w:p>
    <w:p w14:paraId="0CA5DF46" w14:textId="77777777" w:rsidR="00826E85" w:rsidRDefault="00000000">
      <w:pPr>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t>第十条</w:t>
      </w:r>
      <w:r>
        <w:rPr>
          <w:rFonts w:ascii="仿宋_GB2312" w:eastAsia="仿宋_GB2312" w:hint="eastAsia"/>
          <w:sz w:val="32"/>
          <w:szCs w:val="21"/>
        </w:rPr>
        <w:t xml:space="preserve"> 申请人才评价需提交以下材料：</w:t>
      </w:r>
    </w:p>
    <w:p w14:paraId="527328BE"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bookmarkStart w:id="6" w:name="_Hlk128142452"/>
      <w:r>
        <w:rPr>
          <w:rFonts w:ascii="仿宋_GB2312" w:eastAsia="仿宋_GB2312" w:hint="eastAsia"/>
          <w:sz w:val="32"/>
          <w:szCs w:val="21"/>
        </w:rPr>
        <w:t>1</w:t>
      </w:r>
      <w:r>
        <w:rPr>
          <w:rFonts w:ascii="仿宋_GB2312" w:eastAsia="仿宋_GB2312"/>
          <w:sz w:val="32"/>
          <w:szCs w:val="21"/>
        </w:rPr>
        <w:t>.</w:t>
      </w:r>
      <w:bookmarkStart w:id="7" w:name="_Hlk134169908"/>
      <w:r>
        <w:rPr>
          <w:rFonts w:ascii="仿宋_GB2312" w:eastAsia="仿宋_GB2312" w:hint="eastAsia"/>
          <w:sz w:val="32"/>
          <w:szCs w:val="21"/>
        </w:rPr>
        <w:t>河南省地质灾害防治和生态保护修复协会人才评价等级证书申请表</w:t>
      </w:r>
      <w:bookmarkEnd w:id="7"/>
      <w:r>
        <w:rPr>
          <w:rFonts w:ascii="仿宋_GB2312" w:eastAsia="仿宋_GB2312" w:hint="eastAsia"/>
          <w:sz w:val="32"/>
          <w:szCs w:val="21"/>
        </w:rPr>
        <w:t>；</w:t>
      </w:r>
    </w:p>
    <w:p w14:paraId="26EED039"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仿宋_GB2312" w:eastAsia="仿宋_GB2312" w:hint="eastAsia"/>
          <w:sz w:val="32"/>
          <w:szCs w:val="21"/>
        </w:rPr>
        <w:t>2.个人综合评定报告。内容包括任期内的政治思想、工作态度、现实学识水平、专业能力、任职以来从事的主要专业技术工作及取得的主要业绩和贡献等。要求重点说明取得现职称以来的主要工作业绩，加盖单位公章；</w:t>
      </w:r>
    </w:p>
    <w:p w14:paraId="32B6F453"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仿宋_GB2312" w:eastAsia="仿宋_GB2312" w:hint="eastAsia"/>
          <w:sz w:val="32"/>
          <w:szCs w:val="21"/>
        </w:rPr>
        <w:t>3</w:t>
      </w:r>
      <w:r>
        <w:rPr>
          <w:rFonts w:ascii="仿宋_GB2312" w:eastAsia="仿宋_GB2312"/>
          <w:sz w:val="32"/>
          <w:szCs w:val="21"/>
        </w:rPr>
        <w:t>.</w:t>
      </w:r>
      <w:r>
        <w:rPr>
          <w:rFonts w:ascii="仿宋_GB2312" w:eastAsia="仿宋_GB2312" w:hint="eastAsia"/>
          <w:sz w:val="32"/>
          <w:szCs w:val="21"/>
        </w:rPr>
        <w:t>各类荣誉奖项证书原件及复印件、编制标准（项目申报函、项目建议书、标准草案等）、项目立项文件、成果报告、取得社会和经济效益的相关数据，案例和实际结果证明、专利证书及检索（评价）报告、主要业绩成果、论文、论著、学术技术报告、技术可行性论证报告等材料，应提供封面、扉页、目录及相关章节复印件；</w:t>
      </w:r>
    </w:p>
    <w:p w14:paraId="2FC7D0EC"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仿宋_GB2312" w:eastAsia="仿宋_GB2312" w:hint="eastAsia"/>
          <w:sz w:val="32"/>
          <w:szCs w:val="21"/>
        </w:rPr>
        <w:t>4</w:t>
      </w:r>
      <w:r>
        <w:rPr>
          <w:rFonts w:ascii="仿宋_GB2312" w:eastAsia="仿宋_GB2312"/>
          <w:sz w:val="32"/>
          <w:szCs w:val="21"/>
        </w:rPr>
        <w:t>.</w:t>
      </w:r>
      <w:r>
        <w:rPr>
          <w:rFonts w:ascii="仿宋_GB2312" w:eastAsia="仿宋_GB2312" w:hint="eastAsia"/>
          <w:sz w:val="32"/>
          <w:szCs w:val="21"/>
        </w:rPr>
        <w:t>申报人员职称证、身份证等相关证件；</w:t>
      </w:r>
    </w:p>
    <w:p w14:paraId="1FA6AD20" w14:textId="77777777" w:rsidR="00826E85" w:rsidRDefault="00000000">
      <w:pPr>
        <w:autoSpaceDE w:val="0"/>
        <w:autoSpaceDN w:val="0"/>
        <w:adjustRightInd w:val="0"/>
        <w:snapToGrid w:val="0"/>
        <w:spacing w:line="560" w:lineRule="exact"/>
        <w:ind w:firstLineChars="200" w:firstLine="640"/>
        <w:outlineLvl w:val="2"/>
        <w:rPr>
          <w:rFonts w:ascii="仿宋_GB2312" w:eastAsia="仿宋_GB2312"/>
          <w:sz w:val="32"/>
          <w:szCs w:val="21"/>
        </w:rPr>
      </w:pPr>
      <w:r>
        <w:rPr>
          <w:rFonts w:ascii="仿宋_GB2312" w:eastAsia="仿宋_GB2312" w:hint="eastAsia"/>
          <w:sz w:val="32"/>
          <w:szCs w:val="21"/>
        </w:rPr>
        <w:t>5</w:t>
      </w:r>
      <w:r>
        <w:rPr>
          <w:rFonts w:ascii="仿宋_GB2312" w:eastAsia="仿宋_GB2312"/>
          <w:sz w:val="32"/>
          <w:szCs w:val="21"/>
        </w:rPr>
        <w:t>.</w:t>
      </w:r>
      <w:r>
        <w:rPr>
          <w:rFonts w:ascii="仿宋_GB2312" w:eastAsia="仿宋_GB2312" w:hint="eastAsia"/>
          <w:sz w:val="32"/>
          <w:szCs w:val="21"/>
        </w:rPr>
        <w:t>申请过程中实际需要，且上述未提及到的其他材料；</w:t>
      </w:r>
    </w:p>
    <w:bookmarkEnd w:id="6"/>
    <w:p w14:paraId="584C71BA"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lastRenderedPageBreak/>
        <w:t>6.申请材料中涉及国家秘密的信息应当进行脱密处理后提交。</w:t>
      </w:r>
    </w:p>
    <w:p w14:paraId="07B3C2E4" w14:textId="77777777" w:rsidR="00826E85" w:rsidRDefault="00000000">
      <w:pPr>
        <w:autoSpaceDE w:val="0"/>
        <w:autoSpaceDN w:val="0"/>
        <w:adjustRightInd w:val="0"/>
        <w:snapToGrid w:val="0"/>
        <w:spacing w:line="560" w:lineRule="exact"/>
        <w:ind w:firstLineChars="200" w:firstLine="643"/>
        <w:outlineLvl w:val="1"/>
        <w:rPr>
          <w:rFonts w:ascii="楷体" w:eastAsia="楷体" w:hAnsi="楷体" w:hint="eastAsia"/>
          <w:sz w:val="32"/>
          <w:szCs w:val="21"/>
        </w:rPr>
      </w:pPr>
      <w:r>
        <w:rPr>
          <w:rFonts w:ascii="楷体" w:eastAsia="楷体" w:hAnsi="楷体" w:hint="eastAsia"/>
          <w:b/>
          <w:bCs/>
          <w:sz w:val="32"/>
          <w:szCs w:val="21"/>
        </w:rPr>
        <w:t>第十一条</w:t>
      </w:r>
      <w:r>
        <w:rPr>
          <w:rFonts w:ascii="楷体" w:eastAsia="楷体" w:hAnsi="楷体" w:hint="eastAsia"/>
          <w:sz w:val="32"/>
          <w:szCs w:val="21"/>
        </w:rPr>
        <w:t xml:space="preserve"> 认定程序</w:t>
      </w:r>
    </w:p>
    <w:p w14:paraId="164861E6"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仿宋_GB2312" w:eastAsia="仿宋_GB2312" w:hint="eastAsia"/>
          <w:sz w:val="32"/>
          <w:szCs w:val="21"/>
        </w:rPr>
        <w:t>行业人才评价认定工作通过协会官网专题板块进行，主要流程为线上申请、受理、审核、公示、颁证。</w:t>
      </w:r>
    </w:p>
    <w:p w14:paraId="71E06974"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仿宋_GB2312" w:eastAsia="仿宋_GB2312" w:hint="eastAsia"/>
          <w:sz w:val="32"/>
          <w:szCs w:val="21"/>
        </w:rPr>
        <w:t>具体程序如下：</w:t>
      </w:r>
    </w:p>
    <w:p w14:paraId="493A6A1F"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cs="楷体" w:hint="eastAsia"/>
          <w:sz w:val="32"/>
          <w:szCs w:val="21"/>
        </w:rPr>
        <w:t>（一）个人申请。</w:t>
      </w:r>
      <w:r>
        <w:rPr>
          <w:rFonts w:ascii="仿宋_GB2312" w:eastAsia="仿宋_GB2312" w:hint="eastAsia"/>
          <w:sz w:val="32"/>
          <w:szCs w:val="21"/>
        </w:rPr>
        <w:t>符合认定程序的个人在协会官网按要求填写个人信息，上传有关证明材料。</w:t>
      </w:r>
    </w:p>
    <w:p w14:paraId="6105FF27"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cs="楷体" w:hint="eastAsia"/>
          <w:sz w:val="32"/>
          <w:szCs w:val="21"/>
        </w:rPr>
        <w:t>（二）审核受理。</w:t>
      </w:r>
      <w:r>
        <w:rPr>
          <w:rFonts w:ascii="仿宋_GB2312" w:eastAsia="仿宋_GB2312" w:hint="eastAsia"/>
          <w:sz w:val="32"/>
          <w:szCs w:val="21"/>
        </w:rPr>
        <w:t>协会对申请人各项条件进行审核，符合条件的进入下一阶段。</w:t>
      </w:r>
    </w:p>
    <w:p w14:paraId="3E1A577B"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cs="楷体" w:hint="eastAsia"/>
          <w:sz w:val="32"/>
          <w:szCs w:val="21"/>
        </w:rPr>
        <w:t>（三）专家评审。</w:t>
      </w:r>
      <w:r>
        <w:rPr>
          <w:rFonts w:ascii="仿宋_GB2312" w:eastAsia="仿宋_GB2312" w:hint="eastAsia"/>
          <w:sz w:val="32"/>
          <w:szCs w:val="21"/>
        </w:rPr>
        <w:t>协会组织专家对申请材料进行审查。符合要求的，签署评审意见；不符合要求的，予以退回，并告知理由。</w:t>
      </w:r>
    </w:p>
    <w:p w14:paraId="139ADB22" w14:textId="77777777" w:rsidR="00826E85" w:rsidRDefault="00000000">
      <w:pPr>
        <w:adjustRightInd w:val="0"/>
        <w:snapToGrid w:val="0"/>
        <w:spacing w:line="560" w:lineRule="exact"/>
        <w:ind w:firstLineChars="200" w:firstLine="640"/>
        <w:outlineLvl w:val="1"/>
        <w:rPr>
          <w:rFonts w:ascii="仿宋_GB2312" w:eastAsia="仿宋_GB2312"/>
          <w:sz w:val="32"/>
          <w:szCs w:val="21"/>
        </w:rPr>
      </w:pPr>
      <w:r>
        <w:rPr>
          <w:rFonts w:ascii="楷体" w:eastAsia="楷体" w:hAnsi="楷体" w:hint="eastAsia"/>
          <w:sz w:val="32"/>
          <w:szCs w:val="21"/>
        </w:rPr>
        <w:t>（四）人选公示。</w:t>
      </w:r>
      <w:r>
        <w:rPr>
          <w:rFonts w:ascii="仿宋_GB2312" w:eastAsia="仿宋_GB2312" w:hint="eastAsia"/>
          <w:sz w:val="32"/>
          <w:szCs w:val="21"/>
        </w:rPr>
        <w:t>评审结果在协会官网进行公示，公示时间为5日，公示期满，对公示内容无异议的，协会作出同意颁证决定；对公示内容有异议的，协会将予以复核。</w:t>
      </w:r>
    </w:p>
    <w:p w14:paraId="36D56BD6" w14:textId="77777777" w:rsidR="00826E85" w:rsidRDefault="00000000">
      <w:pPr>
        <w:autoSpaceDE w:val="0"/>
        <w:autoSpaceDN w:val="0"/>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t>第十二条</w:t>
      </w:r>
      <w:r>
        <w:rPr>
          <w:rFonts w:ascii="楷体" w:eastAsia="楷体" w:hAnsi="楷体" w:hint="eastAsia"/>
          <w:sz w:val="32"/>
          <w:szCs w:val="21"/>
        </w:rPr>
        <w:t xml:space="preserve"> </w:t>
      </w:r>
      <w:r>
        <w:rPr>
          <w:rFonts w:ascii="仿宋_GB2312" w:eastAsia="仿宋_GB2312" w:hAnsi="楷体" w:hint="eastAsia"/>
          <w:sz w:val="32"/>
          <w:szCs w:val="21"/>
        </w:rPr>
        <w:t>证书有效期为</w:t>
      </w:r>
      <w:r>
        <w:rPr>
          <w:rFonts w:ascii="仿宋_GB2312" w:eastAsia="仿宋_GB2312" w:hint="eastAsia"/>
          <w:sz w:val="32"/>
          <w:szCs w:val="21"/>
        </w:rPr>
        <w:t>5</w:t>
      </w:r>
      <w:r>
        <w:rPr>
          <w:rFonts w:ascii="仿宋_GB2312" w:eastAsia="仿宋_GB2312" w:hAnsi="楷体" w:hint="eastAsia"/>
          <w:sz w:val="32"/>
          <w:szCs w:val="21"/>
        </w:rPr>
        <w:t>年。</w:t>
      </w:r>
      <w:r>
        <w:rPr>
          <w:rFonts w:ascii="仿宋_GB2312" w:eastAsia="仿宋_GB2312" w:hint="eastAsia"/>
          <w:sz w:val="32"/>
          <w:szCs w:val="21"/>
        </w:rPr>
        <w:t>人才认定结果在有效期内实施动态管理，对因工作调整、调动等原因不在我省工作的，及时进行系统更改；对达到更高层次的认定条件的，可按规定申请相应层次的人才认定。</w:t>
      </w:r>
      <w:r>
        <w:rPr>
          <w:rFonts w:ascii="仿宋_GB2312" w:eastAsia="仿宋_GB2312" w:hAnsi="楷体" w:hint="eastAsia"/>
          <w:sz w:val="32"/>
          <w:szCs w:val="21"/>
        </w:rPr>
        <w:t>期满后符合认定条件的，个人可在协会官网专题板块申请延期或申请认定其他层次，经协会审核认定后，核发对应等级证书。</w:t>
      </w:r>
    </w:p>
    <w:p w14:paraId="3496CB55" w14:textId="77777777" w:rsidR="00826E85" w:rsidRDefault="00000000">
      <w:pPr>
        <w:autoSpaceDE w:val="0"/>
        <w:autoSpaceDN w:val="0"/>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t>第十三条</w:t>
      </w:r>
      <w:r>
        <w:rPr>
          <w:rFonts w:ascii="仿宋_GB2312" w:eastAsia="仿宋_GB2312" w:hint="eastAsia"/>
          <w:sz w:val="32"/>
          <w:szCs w:val="21"/>
        </w:rPr>
        <w:t xml:space="preserve"> 人才评价证书遗失、损毁的，可以向协会申请补领。</w:t>
      </w:r>
    </w:p>
    <w:p w14:paraId="18034683" w14:textId="2FE54A08" w:rsidR="00826E85" w:rsidRDefault="00000000">
      <w:pPr>
        <w:pStyle w:val="Default"/>
        <w:spacing w:line="560" w:lineRule="exact"/>
        <w:ind w:firstLineChars="200" w:firstLine="643"/>
        <w:rPr>
          <w:rFonts w:ascii="仿宋_GB2312" w:eastAsia="仿宋_GB2312" w:hAnsiTheme="minorHAnsi" w:cstheme="minorBidi"/>
          <w:color w:val="auto"/>
          <w:kern w:val="2"/>
          <w:sz w:val="32"/>
          <w:szCs w:val="21"/>
        </w:rPr>
      </w:pPr>
      <w:r>
        <w:rPr>
          <w:rFonts w:ascii="楷体" w:eastAsia="楷体" w:hAnsi="楷体" w:cstheme="minorBidi" w:hint="eastAsia"/>
          <w:b/>
          <w:bCs/>
          <w:color w:val="auto"/>
          <w:kern w:val="2"/>
          <w:sz w:val="32"/>
          <w:szCs w:val="21"/>
        </w:rPr>
        <w:lastRenderedPageBreak/>
        <w:t>第十四条</w:t>
      </w:r>
      <w:r>
        <w:rPr>
          <w:rFonts w:ascii="仿宋_GB2312" w:eastAsia="仿宋_GB2312" w:hAnsiTheme="minorHAnsi" w:cstheme="minorBidi" w:hint="eastAsia"/>
          <w:color w:val="auto"/>
          <w:kern w:val="2"/>
          <w:sz w:val="32"/>
          <w:szCs w:val="21"/>
        </w:rPr>
        <w:t xml:space="preserve"> 人才评价工作秉承“服务政府、服务社会、服务会员”的工作宗旨，接受上级有关主管部门的监督和管理，以年度方式向主管部门报送人才认定结果</w:t>
      </w:r>
      <w:r w:rsidR="001D754A">
        <w:rPr>
          <w:rFonts w:ascii="仿宋_GB2312" w:eastAsia="仿宋_GB2312" w:hAnsiTheme="minorHAnsi" w:cstheme="minorBidi" w:hint="eastAsia"/>
          <w:color w:val="auto"/>
          <w:kern w:val="2"/>
          <w:sz w:val="32"/>
          <w:szCs w:val="21"/>
        </w:rPr>
        <w:t>。</w:t>
      </w:r>
    </w:p>
    <w:p w14:paraId="50B4BFC5" w14:textId="77777777" w:rsidR="00826E85" w:rsidRDefault="00826E85">
      <w:pPr>
        <w:autoSpaceDE w:val="0"/>
        <w:autoSpaceDN w:val="0"/>
        <w:adjustRightInd w:val="0"/>
        <w:snapToGrid w:val="0"/>
        <w:spacing w:line="560" w:lineRule="exact"/>
        <w:jc w:val="center"/>
        <w:outlineLvl w:val="0"/>
        <w:rPr>
          <w:rFonts w:ascii="黑体" w:eastAsia="黑体" w:hAnsi="黑体" w:hint="eastAsia"/>
          <w:sz w:val="32"/>
          <w:szCs w:val="21"/>
        </w:rPr>
      </w:pPr>
    </w:p>
    <w:p w14:paraId="412DBA8A"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第四章  支持政策</w:t>
      </w:r>
    </w:p>
    <w:p w14:paraId="125A0F09" w14:textId="77777777" w:rsidR="00826E85" w:rsidRDefault="00000000">
      <w:pPr>
        <w:autoSpaceDE w:val="0"/>
        <w:autoSpaceDN w:val="0"/>
        <w:adjustRightInd w:val="0"/>
        <w:snapToGrid w:val="0"/>
        <w:spacing w:line="560" w:lineRule="exact"/>
        <w:ind w:firstLineChars="200" w:firstLine="643"/>
        <w:rPr>
          <w:rFonts w:ascii="仿宋_GB2312" w:eastAsia="仿宋_GB2312"/>
          <w:sz w:val="32"/>
          <w:szCs w:val="21"/>
        </w:rPr>
      </w:pPr>
      <w:r>
        <w:rPr>
          <w:rFonts w:ascii="楷体" w:eastAsia="楷体" w:hAnsi="楷体" w:hint="eastAsia"/>
          <w:b/>
          <w:bCs/>
          <w:sz w:val="32"/>
          <w:szCs w:val="21"/>
        </w:rPr>
        <w:t>第十五条</w:t>
      </w:r>
      <w:r>
        <w:rPr>
          <w:rFonts w:ascii="楷体" w:eastAsia="楷体" w:hAnsi="楷体" w:hint="eastAsia"/>
          <w:sz w:val="32"/>
          <w:szCs w:val="21"/>
        </w:rPr>
        <w:t xml:space="preserve"> </w:t>
      </w:r>
      <w:r>
        <w:rPr>
          <w:rFonts w:ascii="仿宋_GB2312" w:eastAsia="仿宋_GB2312" w:hint="eastAsia"/>
          <w:sz w:val="32"/>
          <w:szCs w:val="21"/>
        </w:rPr>
        <w:t>经协会认定的人才应享受相应的支持政策和待遇。用人单位在奖励补贴、项目支持、专家入库、职称评审等应给予以下配套保障政策：</w:t>
      </w:r>
    </w:p>
    <w:p w14:paraId="23FF8A03"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hint="eastAsia"/>
          <w:sz w:val="32"/>
          <w:szCs w:val="21"/>
        </w:rPr>
        <w:t>（一）奖励补贴。</w:t>
      </w:r>
      <w:r>
        <w:rPr>
          <w:rFonts w:ascii="仿宋_GB2312" w:eastAsia="仿宋_GB2312" w:hint="eastAsia"/>
          <w:sz w:val="32"/>
          <w:szCs w:val="21"/>
        </w:rPr>
        <w:t>对协会评定的</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C</w:t>
      </w:r>
      <w:r>
        <w:rPr>
          <w:rFonts w:ascii="Times New Roman" w:eastAsia="仿宋_GB2312" w:hAnsi="Times New Roman" w:cs="Times New Roman"/>
          <w:sz w:val="32"/>
          <w:szCs w:val="21"/>
        </w:rPr>
        <w:t>三</w:t>
      </w:r>
      <w:r>
        <w:rPr>
          <w:rFonts w:ascii="仿宋_GB2312" w:eastAsia="仿宋_GB2312" w:hint="eastAsia"/>
          <w:sz w:val="32"/>
          <w:szCs w:val="21"/>
        </w:rPr>
        <w:t>类人才，用人单位应根据人才的评定等级给予除薪酬工资外相应的奖金、绩效等补贴。</w:t>
      </w:r>
    </w:p>
    <w:p w14:paraId="1D5E6258"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hint="eastAsia"/>
          <w:sz w:val="32"/>
          <w:szCs w:val="21"/>
        </w:rPr>
        <w:t>（二）项目支持。</w:t>
      </w:r>
      <w:r>
        <w:rPr>
          <w:rFonts w:ascii="仿宋_GB2312" w:eastAsia="仿宋_GB2312" w:hint="eastAsia"/>
          <w:sz w:val="32"/>
          <w:szCs w:val="21"/>
        </w:rPr>
        <w:t>对于一些重大的科研项目、工程项目，根据其重要性、创新性和预期效益评估应优先选用相应等级的人才作为负责人或主要参与人，并给予相应等级人才一定的经济资助，用于开展实验研究、论文出版、学术研讨等。</w:t>
      </w:r>
    </w:p>
    <w:p w14:paraId="48EF87DC" w14:textId="77777777" w:rsidR="00826E85" w:rsidRDefault="00000000">
      <w:pPr>
        <w:autoSpaceDE w:val="0"/>
        <w:autoSpaceDN w:val="0"/>
        <w:adjustRightInd w:val="0"/>
        <w:snapToGrid w:val="0"/>
        <w:spacing w:line="560" w:lineRule="exact"/>
        <w:ind w:firstLineChars="200" w:firstLine="640"/>
        <w:rPr>
          <w:rFonts w:ascii="楷体" w:eastAsia="楷体" w:hAnsi="楷体" w:hint="eastAsia"/>
          <w:sz w:val="32"/>
          <w:szCs w:val="21"/>
        </w:rPr>
      </w:pPr>
      <w:r>
        <w:rPr>
          <w:rFonts w:ascii="楷体" w:eastAsia="楷体" w:hAnsi="楷体" w:hint="eastAsia"/>
          <w:sz w:val="32"/>
          <w:szCs w:val="21"/>
        </w:rPr>
        <w:t>（三）专家入库。</w:t>
      </w:r>
      <w:r>
        <w:rPr>
          <w:rFonts w:ascii="仿宋_GB2312" w:eastAsia="仿宋_GB2312" w:hint="eastAsia"/>
          <w:sz w:val="32"/>
          <w:szCs w:val="21"/>
        </w:rPr>
        <w:t>认定的人才在同等符合资格的条件下，可通过单位推荐、定向邀请的方式根据人才的评定等级优先入选行业专家库。</w:t>
      </w:r>
    </w:p>
    <w:p w14:paraId="283BDE1D"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hint="eastAsia"/>
          <w:sz w:val="32"/>
          <w:szCs w:val="21"/>
        </w:rPr>
        <w:t>（四）职称评审</w:t>
      </w:r>
      <w:r>
        <w:rPr>
          <w:rFonts w:ascii="楷体" w:eastAsia="楷体" w:hAnsi="楷体" w:cs="楷体" w:hint="eastAsia"/>
          <w:sz w:val="32"/>
          <w:szCs w:val="21"/>
        </w:rPr>
        <w:t>。</w:t>
      </w:r>
      <w:r>
        <w:rPr>
          <w:rFonts w:ascii="仿宋_GB2312" w:eastAsia="仿宋_GB2312" w:hint="eastAsia"/>
          <w:sz w:val="32"/>
          <w:szCs w:val="21"/>
        </w:rPr>
        <w:t>经认定的各类人才在申报各级职称评审时，可不受本单位岗位及人员比例结构限制，在同等条件下享有评审聘用优先权。</w:t>
      </w:r>
    </w:p>
    <w:p w14:paraId="1BC4B430" w14:textId="77777777" w:rsidR="00826E85" w:rsidRDefault="00000000">
      <w:pPr>
        <w:autoSpaceDE w:val="0"/>
        <w:autoSpaceDN w:val="0"/>
        <w:adjustRightInd w:val="0"/>
        <w:snapToGrid w:val="0"/>
        <w:spacing w:line="560" w:lineRule="exact"/>
        <w:ind w:firstLineChars="200" w:firstLine="640"/>
        <w:rPr>
          <w:rFonts w:ascii="仿宋_GB2312" w:eastAsia="仿宋_GB2312"/>
          <w:sz w:val="32"/>
          <w:szCs w:val="21"/>
        </w:rPr>
      </w:pPr>
      <w:r>
        <w:rPr>
          <w:rFonts w:ascii="楷体" w:eastAsia="楷体" w:hAnsi="楷体" w:hint="eastAsia"/>
          <w:sz w:val="32"/>
          <w:szCs w:val="21"/>
        </w:rPr>
        <w:t>（五）优先选拔</w:t>
      </w:r>
      <w:r>
        <w:rPr>
          <w:rFonts w:ascii="楷体" w:eastAsia="楷体" w:hAnsi="楷体" w:cs="楷体" w:hint="eastAsia"/>
          <w:sz w:val="32"/>
          <w:szCs w:val="21"/>
        </w:rPr>
        <w:t>。</w:t>
      </w:r>
      <w:r>
        <w:rPr>
          <w:rFonts w:ascii="仿宋_GB2312" w:eastAsia="仿宋_GB2312" w:hint="eastAsia"/>
          <w:sz w:val="32"/>
          <w:szCs w:val="21"/>
        </w:rPr>
        <w:t>经认定的各类人才可优先参与河南省自然</w:t>
      </w:r>
      <w:r>
        <w:rPr>
          <w:rFonts w:ascii="仿宋_GB2312" w:eastAsia="仿宋_GB2312" w:hint="eastAsia"/>
          <w:sz w:val="32"/>
          <w:szCs w:val="21"/>
        </w:rPr>
        <w:lastRenderedPageBreak/>
        <w:t>资源厅科技创新人才及创新团队评选，并在河南省自然资源厅科研项目申报及科技创新平台搭建等方面给予相关政策倾斜支持。</w:t>
      </w:r>
    </w:p>
    <w:p w14:paraId="64414B02" w14:textId="77777777" w:rsidR="00826E85" w:rsidRDefault="00826E85">
      <w:pPr>
        <w:autoSpaceDE w:val="0"/>
        <w:autoSpaceDN w:val="0"/>
        <w:adjustRightInd w:val="0"/>
        <w:snapToGrid w:val="0"/>
        <w:spacing w:line="560" w:lineRule="exact"/>
        <w:ind w:firstLineChars="200" w:firstLine="640"/>
        <w:rPr>
          <w:rFonts w:ascii="仿宋_GB2312" w:eastAsia="仿宋_GB2312"/>
          <w:sz w:val="32"/>
          <w:szCs w:val="21"/>
        </w:rPr>
      </w:pPr>
    </w:p>
    <w:p w14:paraId="37E7870F"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第五章  申报纪律</w:t>
      </w:r>
    </w:p>
    <w:p w14:paraId="4835238A" w14:textId="77777777" w:rsidR="00826E85" w:rsidRDefault="00000000">
      <w:pPr>
        <w:autoSpaceDE w:val="0"/>
        <w:autoSpaceDN w:val="0"/>
        <w:adjustRightInd w:val="0"/>
        <w:snapToGrid w:val="0"/>
        <w:spacing w:line="560" w:lineRule="exact"/>
        <w:ind w:firstLineChars="200" w:firstLine="643"/>
        <w:outlineLvl w:val="1"/>
        <w:rPr>
          <w:rFonts w:ascii="楷体" w:eastAsia="楷体" w:hAnsi="楷体" w:hint="eastAsia"/>
          <w:sz w:val="32"/>
          <w:szCs w:val="21"/>
        </w:rPr>
      </w:pPr>
      <w:r>
        <w:rPr>
          <w:rFonts w:ascii="楷体" w:eastAsia="楷体" w:hAnsi="楷体" w:hint="eastAsia"/>
          <w:b/>
          <w:bCs/>
          <w:sz w:val="32"/>
          <w:szCs w:val="21"/>
        </w:rPr>
        <w:t>第十六条</w:t>
      </w:r>
      <w:r>
        <w:rPr>
          <w:rFonts w:ascii="楷体" w:eastAsia="楷体" w:hAnsi="楷体" w:hint="eastAsia"/>
          <w:sz w:val="32"/>
          <w:szCs w:val="21"/>
        </w:rPr>
        <w:t xml:space="preserve"> </w:t>
      </w:r>
      <w:r>
        <w:rPr>
          <w:rFonts w:ascii="仿宋_GB2312" w:eastAsia="仿宋_GB2312" w:hint="eastAsia"/>
          <w:sz w:val="32"/>
          <w:szCs w:val="21"/>
        </w:rPr>
        <w:t>有下列情形之一，不得参与人才申请：</w:t>
      </w:r>
    </w:p>
    <w:p w14:paraId="39A13DD9"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1.无民事行为能力或限制民事行为能力人；</w:t>
      </w:r>
    </w:p>
    <w:p w14:paraId="79CE8A11"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2.丧失或违背所必须具备的政治思想条件和职业道德；</w:t>
      </w:r>
    </w:p>
    <w:p w14:paraId="03939F06"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3.工作渎职、失职，造成严重损失或不良影响的；</w:t>
      </w:r>
    </w:p>
    <w:p w14:paraId="51484B92"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4.受刑事处罚或被开除公职；</w:t>
      </w:r>
    </w:p>
    <w:p w14:paraId="5D880830"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5.其他不得参与人才评价的情形。</w:t>
      </w:r>
    </w:p>
    <w:p w14:paraId="46AF05B5" w14:textId="77777777" w:rsidR="00826E85" w:rsidRDefault="00000000">
      <w:pPr>
        <w:autoSpaceDE w:val="0"/>
        <w:autoSpaceDN w:val="0"/>
        <w:adjustRightInd w:val="0"/>
        <w:snapToGrid w:val="0"/>
        <w:spacing w:line="560" w:lineRule="exact"/>
        <w:ind w:firstLineChars="200" w:firstLine="643"/>
        <w:outlineLvl w:val="1"/>
        <w:rPr>
          <w:rFonts w:ascii="仿宋_GB2312" w:eastAsia="仿宋_GB2312"/>
          <w:sz w:val="32"/>
          <w:szCs w:val="21"/>
        </w:rPr>
      </w:pPr>
      <w:r>
        <w:rPr>
          <w:rFonts w:ascii="楷体" w:eastAsia="楷体" w:hAnsi="楷体" w:hint="eastAsia"/>
          <w:b/>
          <w:bCs/>
          <w:sz w:val="32"/>
          <w:szCs w:val="21"/>
        </w:rPr>
        <w:t>第十七条</w:t>
      </w:r>
      <w:r>
        <w:rPr>
          <w:rFonts w:ascii="仿宋_GB2312" w:eastAsia="仿宋_GB2312" w:hint="eastAsia"/>
          <w:sz w:val="32"/>
          <w:szCs w:val="21"/>
        </w:rPr>
        <w:t xml:space="preserve"> 有下列情形之一者，取消人才认定资格或注销原认定结果：</w:t>
      </w:r>
    </w:p>
    <w:p w14:paraId="437ADCA7"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1.在人才评价过程中，使用伪造证书、虚假证明或其他虚假材料；</w:t>
      </w:r>
    </w:p>
    <w:p w14:paraId="5B6FBBB9"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2.收到相关部门审查并给予处分且在处</w:t>
      </w:r>
      <w:proofErr w:type="gramStart"/>
      <w:r>
        <w:rPr>
          <w:rFonts w:ascii="仿宋_GB2312" w:eastAsia="仿宋_GB2312" w:hint="eastAsia"/>
          <w:sz w:val="32"/>
          <w:szCs w:val="21"/>
        </w:rPr>
        <w:t>分期内</w:t>
      </w:r>
      <w:proofErr w:type="gramEnd"/>
      <w:r>
        <w:rPr>
          <w:rFonts w:ascii="仿宋_GB2312" w:eastAsia="仿宋_GB2312" w:hint="eastAsia"/>
          <w:sz w:val="32"/>
          <w:szCs w:val="21"/>
        </w:rPr>
        <w:t>的；</w:t>
      </w:r>
    </w:p>
    <w:p w14:paraId="688185DE"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3.违反国家法律法规受到处罚者；</w:t>
      </w:r>
    </w:p>
    <w:p w14:paraId="4BF9716F" w14:textId="77777777" w:rsidR="00826E85" w:rsidRDefault="00000000">
      <w:pPr>
        <w:autoSpaceDE w:val="0"/>
        <w:autoSpaceDN w:val="0"/>
        <w:adjustRightInd w:val="0"/>
        <w:snapToGrid w:val="0"/>
        <w:spacing w:line="560" w:lineRule="exact"/>
        <w:ind w:firstLineChars="200" w:firstLine="640"/>
        <w:outlineLvl w:val="1"/>
        <w:rPr>
          <w:rFonts w:ascii="仿宋_GB2312" w:eastAsia="仿宋_GB2312"/>
          <w:sz w:val="32"/>
          <w:szCs w:val="21"/>
        </w:rPr>
      </w:pPr>
      <w:r>
        <w:rPr>
          <w:rFonts w:ascii="仿宋_GB2312" w:eastAsia="仿宋_GB2312" w:hint="eastAsia"/>
          <w:sz w:val="32"/>
          <w:szCs w:val="21"/>
        </w:rPr>
        <w:t>4.其他需要取消人才认定资格的情形。</w:t>
      </w:r>
    </w:p>
    <w:p w14:paraId="3B819CB8" w14:textId="77777777" w:rsidR="00826E85" w:rsidRDefault="00826E85">
      <w:pPr>
        <w:autoSpaceDE w:val="0"/>
        <w:autoSpaceDN w:val="0"/>
        <w:adjustRightInd w:val="0"/>
        <w:snapToGrid w:val="0"/>
        <w:spacing w:line="560" w:lineRule="exact"/>
        <w:jc w:val="center"/>
        <w:outlineLvl w:val="0"/>
        <w:rPr>
          <w:rFonts w:ascii="黑体" w:eastAsia="黑体" w:hAnsi="黑体" w:hint="eastAsia"/>
          <w:sz w:val="32"/>
          <w:szCs w:val="21"/>
        </w:rPr>
      </w:pPr>
    </w:p>
    <w:p w14:paraId="7666202C" w14:textId="77777777" w:rsidR="00826E85" w:rsidRDefault="00000000">
      <w:pPr>
        <w:adjustRightInd w:val="0"/>
        <w:snapToGrid w:val="0"/>
        <w:spacing w:line="560" w:lineRule="exact"/>
        <w:jc w:val="center"/>
        <w:outlineLvl w:val="0"/>
        <w:rPr>
          <w:rFonts w:ascii="黑体" w:eastAsia="黑体" w:hAnsi="黑体" w:cs="方正公文小标宋" w:hint="eastAsia"/>
          <w:sz w:val="32"/>
          <w:szCs w:val="32"/>
        </w:rPr>
      </w:pPr>
      <w:r>
        <w:rPr>
          <w:rFonts w:ascii="黑体" w:eastAsia="黑体" w:hAnsi="黑体" w:cs="方正公文小标宋" w:hint="eastAsia"/>
          <w:sz w:val="32"/>
          <w:szCs w:val="32"/>
        </w:rPr>
        <w:t xml:space="preserve">第六章  其他 </w:t>
      </w:r>
    </w:p>
    <w:p w14:paraId="46ED3650" w14:textId="77777777" w:rsidR="00826E85" w:rsidRDefault="00000000">
      <w:pPr>
        <w:autoSpaceDE w:val="0"/>
        <w:autoSpaceDN w:val="0"/>
        <w:adjustRightInd w:val="0"/>
        <w:snapToGrid w:val="0"/>
        <w:spacing w:line="560" w:lineRule="exact"/>
        <w:ind w:firstLineChars="200" w:firstLine="643"/>
        <w:rPr>
          <w:rFonts w:ascii="仿宋_GB2312" w:eastAsia="仿宋_GB2312"/>
          <w:sz w:val="32"/>
          <w:szCs w:val="21"/>
        </w:rPr>
      </w:pPr>
      <w:r>
        <w:rPr>
          <w:rFonts w:ascii="楷体" w:eastAsia="楷体" w:hAnsi="楷体" w:hint="eastAsia"/>
          <w:b/>
          <w:bCs/>
          <w:sz w:val="32"/>
          <w:szCs w:val="21"/>
        </w:rPr>
        <w:t>第十八条</w:t>
      </w:r>
      <w:r>
        <w:rPr>
          <w:rFonts w:ascii="楷体" w:eastAsia="楷体" w:hAnsi="楷体" w:hint="eastAsia"/>
          <w:sz w:val="32"/>
          <w:szCs w:val="21"/>
        </w:rPr>
        <w:t xml:space="preserve"> </w:t>
      </w:r>
      <w:r>
        <w:rPr>
          <w:rFonts w:ascii="仿宋_GB2312" w:eastAsia="仿宋_GB2312" w:hint="eastAsia"/>
          <w:sz w:val="32"/>
          <w:szCs w:val="21"/>
        </w:rPr>
        <w:t>本办法由协会负责解释。</w:t>
      </w:r>
    </w:p>
    <w:p w14:paraId="15497E7F" w14:textId="77777777" w:rsidR="00826E85" w:rsidRDefault="00000000">
      <w:pPr>
        <w:autoSpaceDE w:val="0"/>
        <w:autoSpaceDN w:val="0"/>
        <w:adjustRightInd w:val="0"/>
        <w:snapToGrid w:val="0"/>
        <w:spacing w:line="560" w:lineRule="exact"/>
        <w:ind w:firstLineChars="200" w:firstLine="643"/>
        <w:rPr>
          <w:rFonts w:ascii="仿宋_GB2312" w:eastAsia="仿宋_GB2312"/>
          <w:sz w:val="28"/>
          <w:szCs w:val="28"/>
        </w:rPr>
      </w:pPr>
      <w:r>
        <w:rPr>
          <w:rFonts w:ascii="楷体" w:eastAsia="楷体" w:hAnsi="楷体" w:hint="eastAsia"/>
          <w:b/>
          <w:bCs/>
          <w:sz w:val="32"/>
          <w:szCs w:val="21"/>
        </w:rPr>
        <w:t>第十九条</w:t>
      </w:r>
      <w:r>
        <w:rPr>
          <w:rFonts w:ascii="仿宋_GB2312" w:eastAsia="仿宋_GB2312" w:hint="eastAsia"/>
          <w:sz w:val="32"/>
          <w:szCs w:val="21"/>
        </w:rPr>
        <w:t xml:space="preserve"> 本办法自文件印发之日起试行。</w:t>
      </w:r>
    </w:p>
    <w:p w14:paraId="03E2BA7F" w14:textId="6F9B459E" w:rsidR="00826E85" w:rsidRDefault="00AA7839" w:rsidP="00AA7839">
      <w:pPr>
        <w:kinsoku w:val="0"/>
        <w:adjustRightInd w:val="0"/>
        <w:snapToGrid w:val="0"/>
        <w:spacing w:line="560" w:lineRule="exact"/>
        <w:jc w:val="left"/>
      </w:pPr>
      <w:r>
        <w:t xml:space="preserve"> </w:t>
      </w:r>
    </w:p>
    <w:sectPr w:rsidR="00826E85">
      <w:headerReference w:type="default" r:id="rId7"/>
      <w:footerReference w:type="even" r:id="rId8"/>
      <w:footerReference w:type="default" r:id="rId9"/>
      <w:pgSz w:w="11906" w:h="16838"/>
      <w:pgMar w:top="2098" w:right="1474" w:bottom="1985" w:left="1474" w:header="851" w:footer="1418"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202FD" w14:textId="77777777" w:rsidR="00D34AEC" w:rsidRDefault="00D34AEC">
      <w:r>
        <w:separator/>
      </w:r>
    </w:p>
  </w:endnote>
  <w:endnote w:type="continuationSeparator" w:id="0">
    <w:p w14:paraId="634B9083" w14:textId="77777777" w:rsidR="00D34AEC" w:rsidRDefault="00D3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9C65B386-2840-4FA8-AE31-83A4F33F4AFE}"/>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9C002B8C-58C5-4B98-9F96-83AA08A63D8C}"/>
  </w:font>
  <w:font w:name="Courier New">
    <w:panose1 w:val="02070309020205020404"/>
    <w:charset w:val="00"/>
    <w:family w:val="modern"/>
    <w:pitch w:val="default"/>
    <w:sig w:usb0="E0002AFF" w:usb1="C0007843" w:usb2="00000009" w:usb3="00000000" w:csb0="400001FF" w:csb1="FFFF0000"/>
  </w:font>
  <w:font w:name="方正公文小标宋">
    <w:altName w:val="微软雅黑"/>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3" w:subsetted="1" w:fontKey="{26AF478D-80A6-44A9-B605-CD4449DC27DE}"/>
    <w:embedBold r:id="rId4" w:subsetted="1" w:fontKey="{5A544F97-B1D6-478A-81C5-93FBE2077BB1}"/>
  </w:font>
  <w:font w:name="仿宋_GB2312">
    <w:panose1 w:val="02010609030101010101"/>
    <w:charset w:val="86"/>
    <w:family w:val="modern"/>
    <w:pitch w:val="fixed"/>
    <w:sig w:usb0="00000001" w:usb1="080E0000" w:usb2="00000010" w:usb3="00000000" w:csb0="00040000" w:csb1="00000000"/>
    <w:embedRegular r:id="rId5" w:subsetted="1" w:fontKey="{3F4A7279-50B5-4836-A44E-D522773D7862}"/>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399336"/>
      <w:docPartObj>
        <w:docPartGallery w:val="AutoText"/>
      </w:docPartObj>
    </w:sdtPr>
    <w:sdtEndPr>
      <w:rPr>
        <w:rFonts w:ascii="宋体" w:eastAsia="宋体" w:hAnsi="宋体"/>
        <w:sz w:val="28"/>
        <w:szCs w:val="28"/>
      </w:rPr>
    </w:sdtEndPr>
    <w:sdtContent>
      <w:p w14:paraId="2B5A3209" w14:textId="77777777" w:rsidR="00826E85" w:rsidRDefault="00000000">
        <w:pPr>
          <w:pStyle w:val="a8"/>
          <w:ind w:leftChars="100" w:left="210"/>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080110"/>
      <w:docPartObj>
        <w:docPartGallery w:val="AutoText"/>
      </w:docPartObj>
    </w:sdtPr>
    <w:sdtEndPr>
      <w:rPr>
        <w:rFonts w:ascii="宋体" w:eastAsia="宋体" w:hAnsi="宋体"/>
        <w:sz w:val="28"/>
        <w:szCs w:val="28"/>
      </w:rPr>
    </w:sdtEndPr>
    <w:sdtContent>
      <w:p w14:paraId="78225CE1" w14:textId="77777777" w:rsidR="00826E85" w:rsidRDefault="00000000">
        <w:pPr>
          <w:pStyle w:val="a8"/>
          <w:ind w:rightChars="100" w:right="21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EB02" w14:textId="77777777" w:rsidR="00D34AEC" w:rsidRDefault="00D34AEC">
      <w:r>
        <w:separator/>
      </w:r>
    </w:p>
  </w:footnote>
  <w:footnote w:type="continuationSeparator" w:id="0">
    <w:p w14:paraId="4EBD2E1A" w14:textId="77777777" w:rsidR="00D34AEC" w:rsidRDefault="00D3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8B7D" w14:textId="77777777" w:rsidR="00826E85" w:rsidRDefault="00826E85">
    <w:pPr>
      <w:pStyle w:val="aa"/>
      <w:pBdr>
        <w:bottom w:val="none" w:sz="0" w:space="0" w:color="auto"/>
      </w:pBdr>
    </w:pPr>
  </w:p>
  <w:p w14:paraId="39A4FDB2" w14:textId="77777777" w:rsidR="00826E85" w:rsidRDefault="00826E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FkN2FlMDEwODM2NTM3NDgyODkzNTQ4NTM1NzM1ZDYifQ=="/>
  </w:docVars>
  <w:rsids>
    <w:rsidRoot w:val="002C6604"/>
    <w:rsid w:val="0001357A"/>
    <w:rsid w:val="00032DF5"/>
    <w:rsid w:val="00044AD4"/>
    <w:rsid w:val="00060409"/>
    <w:rsid w:val="000624A6"/>
    <w:rsid w:val="00065CC3"/>
    <w:rsid w:val="00082430"/>
    <w:rsid w:val="000852EE"/>
    <w:rsid w:val="000875AD"/>
    <w:rsid w:val="000906F2"/>
    <w:rsid w:val="00095E81"/>
    <w:rsid w:val="000961DC"/>
    <w:rsid w:val="000A2CBA"/>
    <w:rsid w:val="000A5119"/>
    <w:rsid w:val="000B14CD"/>
    <w:rsid w:val="000B53B8"/>
    <w:rsid w:val="000B53CE"/>
    <w:rsid w:val="000C3D71"/>
    <w:rsid w:val="000C5DC9"/>
    <w:rsid w:val="000C6AFB"/>
    <w:rsid w:val="000E0D0E"/>
    <w:rsid w:val="000E1146"/>
    <w:rsid w:val="00133901"/>
    <w:rsid w:val="00147F70"/>
    <w:rsid w:val="0015381E"/>
    <w:rsid w:val="0018706C"/>
    <w:rsid w:val="001924FD"/>
    <w:rsid w:val="00195C0A"/>
    <w:rsid w:val="001A463A"/>
    <w:rsid w:val="001B71FE"/>
    <w:rsid w:val="001C2750"/>
    <w:rsid w:val="001C67F0"/>
    <w:rsid w:val="001D754A"/>
    <w:rsid w:val="001E2647"/>
    <w:rsid w:val="001F771D"/>
    <w:rsid w:val="001F7A1C"/>
    <w:rsid w:val="00200F2F"/>
    <w:rsid w:val="002176C6"/>
    <w:rsid w:val="00227E35"/>
    <w:rsid w:val="00236F69"/>
    <w:rsid w:val="00253BC4"/>
    <w:rsid w:val="002542A3"/>
    <w:rsid w:val="0026237F"/>
    <w:rsid w:val="002639CD"/>
    <w:rsid w:val="00267229"/>
    <w:rsid w:val="00272F64"/>
    <w:rsid w:val="002A3985"/>
    <w:rsid w:val="002C6604"/>
    <w:rsid w:val="002C7DFC"/>
    <w:rsid w:val="002D52C7"/>
    <w:rsid w:val="002E0444"/>
    <w:rsid w:val="002E495F"/>
    <w:rsid w:val="00300455"/>
    <w:rsid w:val="003059BA"/>
    <w:rsid w:val="00324D5E"/>
    <w:rsid w:val="00331017"/>
    <w:rsid w:val="0033201E"/>
    <w:rsid w:val="0034580C"/>
    <w:rsid w:val="003545D0"/>
    <w:rsid w:val="003554C0"/>
    <w:rsid w:val="00360577"/>
    <w:rsid w:val="0037705F"/>
    <w:rsid w:val="00391B79"/>
    <w:rsid w:val="003957A3"/>
    <w:rsid w:val="003B604F"/>
    <w:rsid w:val="003E1B99"/>
    <w:rsid w:val="0040042E"/>
    <w:rsid w:val="00402166"/>
    <w:rsid w:val="004115D3"/>
    <w:rsid w:val="004160FB"/>
    <w:rsid w:val="004207E6"/>
    <w:rsid w:val="00440131"/>
    <w:rsid w:val="00451CFE"/>
    <w:rsid w:val="004537DC"/>
    <w:rsid w:val="00454A98"/>
    <w:rsid w:val="00496A97"/>
    <w:rsid w:val="004A4580"/>
    <w:rsid w:val="004D7370"/>
    <w:rsid w:val="004F6334"/>
    <w:rsid w:val="00507AC0"/>
    <w:rsid w:val="00510ACF"/>
    <w:rsid w:val="00513827"/>
    <w:rsid w:val="00521271"/>
    <w:rsid w:val="00526F47"/>
    <w:rsid w:val="005322E4"/>
    <w:rsid w:val="00540874"/>
    <w:rsid w:val="005450FA"/>
    <w:rsid w:val="00547CBE"/>
    <w:rsid w:val="00554427"/>
    <w:rsid w:val="00572965"/>
    <w:rsid w:val="00580F7E"/>
    <w:rsid w:val="005C596C"/>
    <w:rsid w:val="005D1B00"/>
    <w:rsid w:val="005D215B"/>
    <w:rsid w:val="005D3ECF"/>
    <w:rsid w:val="005F0961"/>
    <w:rsid w:val="005F5CC4"/>
    <w:rsid w:val="0061430D"/>
    <w:rsid w:val="00644972"/>
    <w:rsid w:val="0064517A"/>
    <w:rsid w:val="006546AE"/>
    <w:rsid w:val="006554B6"/>
    <w:rsid w:val="00656396"/>
    <w:rsid w:val="00665F6E"/>
    <w:rsid w:val="00674DE5"/>
    <w:rsid w:val="0067602E"/>
    <w:rsid w:val="0068097A"/>
    <w:rsid w:val="006C0C7B"/>
    <w:rsid w:val="006C1593"/>
    <w:rsid w:val="006C224F"/>
    <w:rsid w:val="006D30BA"/>
    <w:rsid w:val="006F60F5"/>
    <w:rsid w:val="00710620"/>
    <w:rsid w:val="007158E6"/>
    <w:rsid w:val="00725C0F"/>
    <w:rsid w:val="00734BA5"/>
    <w:rsid w:val="00740D3F"/>
    <w:rsid w:val="0074123A"/>
    <w:rsid w:val="007672A2"/>
    <w:rsid w:val="007741CF"/>
    <w:rsid w:val="0078559C"/>
    <w:rsid w:val="007877BB"/>
    <w:rsid w:val="007937E3"/>
    <w:rsid w:val="007938C7"/>
    <w:rsid w:val="007A0213"/>
    <w:rsid w:val="007A1240"/>
    <w:rsid w:val="007B3DE3"/>
    <w:rsid w:val="007B459A"/>
    <w:rsid w:val="007C125B"/>
    <w:rsid w:val="007C4F59"/>
    <w:rsid w:val="007D4B3A"/>
    <w:rsid w:val="007E03AF"/>
    <w:rsid w:val="007F1782"/>
    <w:rsid w:val="007F3E72"/>
    <w:rsid w:val="0080096C"/>
    <w:rsid w:val="00817DA0"/>
    <w:rsid w:val="00826E85"/>
    <w:rsid w:val="008331BF"/>
    <w:rsid w:val="00837999"/>
    <w:rsid w:val="00844CE1"/>
    <w:rsid w:val="0085036B"/>
    <w:rsid w:val="0086618E"/>
    <w:rsid w:val="0087566B"/>
    <w:rsid w:val="00891C2B"/>
    <w:rsid w:val="008C2384"/>
    <w:rsid w:val="008C2408"/>
    <w:rsid w:val="008C5F63"/>
    <w:rsid w:val="008C73C2"/>
    <w:rsid w:val="008E2989"/>
    <w:rsid w:val="008F15E0"/>
    <w:rsid w:val="009103F0"/>
    <w:rsid w:val="009154FA"/>
    <w:rsid w:val="009227F6"/>
    <w:rsid w:val="00935A33"/>
    <w:rsid w:val="00945EDC"/>
    <w:rsid w:val="00953C9B"/>
    <w:rsid w:val="009649FC"/>
    <w:rsid w:val="00975372"/>
    <w:rsid w:val="009D3311"/>
    <w:rsid w:val="009F701E"/>
    <w:rsid w:val="00A00270"/>
    <w:rsid w:val="00A03235"/>
    <w:rsid w:val="00A31D40"/>
    <w:rsid w:val="00A50C73"/>
    <w:rsid w:val="00A51BAE"/>
    <w:rsid w:val="00A73EB5"/>
    <w:rsid w:val="00AA5D00"/>
    <w:rsid w:val="00AA7839"/>
    <w:rsid w:val="00AB1A69"/>
    <w:rsid w:val="00AC1266"/>
    <w:rsid w:val="00AD6A6F"/>
    <w:rsid w:val="00AE3591"/>
    <w:rsid w:val="00AF427C"/>
    <w:rsid w:val="00B00CF2"/>
    <w:rsid w:val="00B043E5"/>
    <w:rsid w:val="00B07A23"/>
    <w:rsid w:val="00B1055B"/>
    <w:rsid w:val="00B13AC3"/>
    <w:rsid w:val="00B21DCA"/>
    <w:rsid w:val="00B22756"/>
    <w:rsid w:val="00B3114A"/>
    <w:rsid w:val="00B46DDA"/>
    <w:rsid w:val="00B47F1D"/>
    <w:rsid w:val="00B85E80"/>
    <w:rsid w:val="00BC3B9C"/>
    <w:rsid w:val="00BD199E"/>
    <w:rsid w:val="00BD42EA"/>
    <w:rsid w:val="00BD6B0C"/>
    <w:rsid w:val="00BE0957"/>
    <w:rsid w:val="00BE4AC6"/>
    <w:rsid w:val="00BE5225"/>
    <w:rsid w:val="00BE7A2E"/>
    <w:rsid w:val="00BF34C4"/>
    <w:rsid w:val="00C3609D"/>
    <w:rsid w:val="00C4519C"/>
    <w:rsid w:val="00C5263B"/>
    <w:rsid w:val="00C63F57"/>
    <w:rsid w:val="00C66931"/>
    <w:rsid w:val="00C768AD"/>
    <w:rsid w:val="00C82D7B"/>
    <w:rsid w:val="00C91777"/>
    <w:rsid w:val="00C940E6"/>
    <w:rsid w:val="00C95690"/>
    <w:rsid w:val="00CD2ECA"/>
    <w:rsid w:val="00CD6FBF"/>
    <w:rsid w:val="00CF4D43"/>
    <w:rsid w:val="00D00FCE"/>
    <w:rsid w:val="00D1361E"/>
    <w:rsid w:val="00D144EE"/>
    <w:rsid w:val="00D15CCE"/>
    <w:rsid w:val="00D34AEC"/>
    <w:rsid w:val="00D5091F"/>
    <w:rsid w:val="00D870CE"/>
    <w:rsid w:val="00DC5CBA"/>
    <w:rsid w:val="00DD1C7A"/>
    <w:rsid w:val="00DF1937"/>
    <w:rsid w:val="00E06696"/>
    <w:rsid w:val="00E125B7"/>
    <w:rsid w:val="00E24AA5"/>
    <w:rsid w:val="00E255F7"/>
    <w:rsid w:val="00E504BF"/>
    <w:rsid w:val="00E5764E"/>
    <w:rsid w:val="00E75C0B"/>
    <w:rsid w:val="00E765DF"/>
    <w:rsid w:val="00E76642"/>
    <w:rsid w:val="00E91A5E"/>
    <w:rsid w:val="00EA3594"/>
    <w:rsid w:val="00EA6644"/>
    <w:rsid w:val="00EB1D12"/>
    <w:rsid w:val="00EB2F21"/>
    <w:rsid w:val="00EB6950"/>
    <w:rsid w:val="00ED13DF"/>
    <w:rsid w:val="00EF43F7"/>
    <w:rsid w:val="00F11B8A"/>
    <w:rsid w:val="00F12A70"/>
    <w:rsid w:val="00F13ED1"/>
    <w:rsid w:val="00F36A6D"/>
    <w:rsid w:val="00F44327"/>
    <w:rsid w:val="00F46202"/>
    <w:rsid w:val="00F6477B"/>
    <w:rsid w:val="00F85451"/>
    <w:rsid w:val="00F87647"/>
    <w:rsid w:val="00FA1562"/>
    <w:rsid w:val="00FA1A2B"/>
    <w:rsid w:val="00FA4160"/>
    <w:rsid w:val="00FC7438"/>
    <w:rsid w:val="00FD00DF"/>
    <w:rsid w:val="00FD2336"/>
    <w:rsid w:val="00FE2513"/>
    <w:rsid w:val="016951F0"/>
    <w:rsid w:val="021E3F71"/>
    <w:rsid w:val="02873D66"/>
    <w:rsid w:val="02AE2909"/>
    <w:rsid w:val="033A7036"/>
    <w:rsid w:val="03502B78"/>
    <w:rsid w:val="03F544DA"/>
    <w:rsid w:val="042E32D3"/>
    <w:rsid w:val="04FA4B16"/>
    <w:rsid w:val="06636646"/>
    <w:rsid w:val="06981CFB"/>
    <w:rsid w:val="07397A1E"/>
    <w:rsid w:val="08E4726E"/>
    <w:rsid w:val="09E65669"/>
    <w:rsid w:val="0A2D1459"/>
    <w:rsid w:val="0AF03C1A"/>
    <w:rsid w:val="0BC47C2C"/>
    <w:rsid w:val="0C356435"/>
    <w:rsid w:val="0D317FD4"/>
    <w:rsid w:val="0E7B2823"/>
    <w:rsid w:val="0F7824F4"/>
    <w:rsid w:val="113816D9"/>
    <w:rsid w:val="123E7E8C"/>
    <w:rsid w:val="12EC33F4"/>
    <w:rsid w:val="13855EF2"/>
    <w:rsid w:val="1387590D"/>
    <w:rsid w:val="13B142E3"/>
    <w:rsid w:val="13B67906"/>
    <w:rsid w:val="13FB03C2"/>
    <w:rsid w:val="14D030FA"/>
    <w:rsid w:val="158346B4"/>
    <w:rsid w:val="15EE757F"/>
    <w:rsid w:val="16765554"/>
    <w:rsid w:val="16D52CED"/>
    <w:rsid w:val="16ED6121"/>
    <w:rsid w:val="176569B9"/>
    <w:rsid w:val="181635BD"/>
    <w:rsid w:val="186C3C65"/>
    <w:rsid w:val="186D5B4F"/>
    <w:rsid w:val="1877325D"/>
    <w:rsid w:val="18FA4C8D"/>
    <w:rsid w:val="18FC633C"/>
    <w:rsid w:val="199B4E81"/>
    <w:rsid w:val="19A1335A"/>
    <w:rsid w:val="19C52B35"/>
    <w:rsid w:val="1A3D10BB"/>
    <w:rsid w:val="1AA940B2"/>
    <w:rsid w:val="1AD5150D"/>
    <w:rsid w:val="1CBC4223"/>
    <w:rsid w:val="1D274594"/>
    <w:rsid w:val="1D7C534C"/>
    <w:rsid w:val="1DDC2502"/>
    <w:rsid w:val="1E576937"/>
    <w:rsid w:val="1E953AEF"/>
    <w:rsid w:val="1EC04BD6"/>
    <w:rsid w:val="1FD75D28"/>
    <w:rsid w:val="202F47FC"/>
    <w:rsid w:val="207A6044"/>
    <w:rsid w:val="208B7ADE"/>
    <w:rsid w:val="22325146"/>
    <w:rsid w:val="228702B0"/>
    <w:rsid w:val="22CC0A14"/>
    <w:rsid w:val="22DA62C8"/>
    <w:rsid w:val="24465B0D"/>
    <w:rsid w:val="24F900EC"/>
    <w:rsid w:val="25102432"/>
    <w:rsid w:val="255B6AB3"/>
    <w:rsid w:val="262B471E"/>
    <w:rsid w:val="26CC23AE"/>
    <w:rsid w:val="274A34C3"/>
    <w:rsid w:val="281E1E23"/>
    <w:rsid w:val="283B2328"/>
    <w:rsid w:val="284277F5"/>
    <w:rsid w:val="29D84B76"/>
    <w:rsid w:val="2A771067"/>
    <w:rsid w:val="2A7819D8"/>
    <w:rsid w:val="2AC1560A"/>
    <w:rsid w:val="2AD77D51"/>
    <w:rsid w:val="2B2B38D1"/>
    <w:rsid w:val="2C444C7C"/>
    <w:rsid w:val="2C5A5D2D"/>
    <w:rsid w:val="2CB064A5"/>
    <w:rsid w:val="2CF503CF"/>
    <w:rsid w:val="2D5F7F38"/>
    <w:rsid w:val="2DEE2F3F"/>
    <w:rsid w:val="2E5700F5"/>
    <w:rsid w:val="2F0A3B51"/>
    <w:rsid w:val="2F65781A"/>
    <w:rsid w:val="30186484"/>
    <w:rsid w:val="310833D8"/>
    <w:rsid w:val="31797C5C"/>
    <w:rsid w:val="31CA641B"/>
    <w:rsid w:val="329A7C7C"/>
    <w:rsid w:val="32C01CF0"/>
    <w:rsid w:val="33512D21"/>
    <w:rsid w:val="3374446A"/>
    <w:rsid w:val="33D7332E"/>
    <w:rsid w:val="346D6164"/>
    <w:rsid w:val="34C93A39"/>
    <w:rsid w:val="365C2ED9"/>
    <w:rsid w:val="36623423"/>
    <w:rsid w:val="37FE05EA"/>
    <w:rsid w:val="380B25BB"/>
    <w:rsid w:val="384E41ED"/>
    <w:rsid w:val="3853688E"/>
    <w:rsid w:val="39326BC7"/>
    <w:rsid w:val="3A431B81"/>
    <w:rsid w:val="3AC633E1"/>
    <w:rsid w:val="3AD00043"/>
    <w:rsid w:val="3B8011CB"/>
    <w:rsid w:val="3C8D359F"/>
    <w:rsid w:val="3D3154ED"/>
    <w:rsid w:val="3F4C7585"/>
    <w:rsid w:val="3FC11B6D"/>
    <w:rsid w:val="40FD024C"/>
    <w:rsid w:val="41380EBD"/>
    <w:rsid w:val="41697153"/>
    <w:rsid w:val="43BA1B8E"/>
    <w:rsid w:val="440B52D9"/>
    <w:rsid w:val="44511355"/>
    <w:rsid w:val="44647A79"/>
    <w:rsid w:val="449F4453"/>
    <w:rsid w:val="44FF6916"/>
    <w:rsid w:val="45373264"/>
    <w:rsid w:val="463677A3"/>
    <w:rsid w:val="47CC45B0"/>
    <w:rsid w:val="47D16C14"/>
    <w:rsid w:val="484F6BD1"/>
    <w:rsid w:val="48E4222A"/>
    <w:rsid w:val="49BF66AE"/>
    <w:rsid w:val="49FC712D"/>
    <w:rsid w:val="4A644C43"/>
    <w:rsid w:val="4C111CAA"/>
    <w:rsid w:val="4C9B4E53"/>
    <w:rsid w:val="4D78428A"/>
    <w:rsid w:val="4DE1115B"/>
    <w:rsid w:val="4E7126F0"/>
    <w:rsid w:val="4FFF6B1C"/>
    <w:rsid w:val="501C094C"/>
    <w:rsid w:val="50450282"/>
    <w:rsid w:val="519A67F7"/>
    <w:rsid w:val="52BA0449"/>
    <w:rsid w:val="536F14DF"/>
    <w:rsid w:val="53A85242"/>
    <w:rsid w:val="53A918F6"/>
    <w:rsid w:val="542C0C68"/>
    <w:rsid w:val="54C63D12"/>
    <w:rsid w:val="558E2409"/>
    <w:rsid w:val="572003DA"/>
    <w:rsid w:val="582B750E"/>
    <w:rsid w:val="583D2729"/>
    <w:rsid w:val="589F2BD9"/>
    <w:rsid w:val="592B6977"/>
    <w:rsid w:val="59590378"/>
    <w:rsid w:val="5A3B2A23"/>
    <w:rsid w:val="5A3F0476"/>
    <w:rsid w:val="5BF9331B"/>
    <w:rsid w:val="5C0E1919"/>
    <w:rsid w:val="5CD252D1"/>
    <w:rsid w:val="5D2473C2"/>
    <w:rsid w:val="5E3A184E"/>
    <w:rsid w:val="5EE6162A"/>
    <w:rsid w:val="5F305E34"/>
    <w:rsid w:val="6108624A"/>
    <w:rsid w:val="619D39D4"/>
    <w:rsid w:val="621D1C40"/>
    <w:rsid w:val="633F2BA3"/>
    <w:rsid w:val="63567E4D"/>
    <w:rsid w:val="63D3314F"/>
    <w:rsid w:val="6408263B"/>
    <w:rsid w:val="643B5B58"/>
    <w:rsid w:val="64ED383B"/>
    <w:rsid w:val="650417B4"/>
    <w:rsid w:val="66472A6B"/>
    <w:rsid w:val="668D75AB"/>
    <w:rsid w:val="66A0228C"/>
    <w:rsid w:val="67913D7A"/>
    <w:rsid w:val="67CF4B80"/>
    <w:rsid w:val="69450791"/>
    <w:rsid w:val="6ACF7F89"/>
    <w:rsid w:val="6B0832D3"/>
    <w:rsid w:val="6B2A3DC3"/>
    <w:rsid w:val="6BBF2C74"/>
    <w:rsid w:val="6C09042A"/>
    <w:rsid w:val="6C6D7847"/>
    <w:rsid w:val="6C9A10A0"/>
    <w:rsid w:val="6CA75729"/>
    <w:rsid w:val="6DD10C8D"/>
    <w:rsid w:val="6E1B1EFD"/>
    <w:rsid w:val="6E9D44A1"/>
    <w:rsid w:val="6F443451"/>
    <w:rsid w:val="70EC0135"/>
    <w:rsid w:val="7115348B"/>
    <w:rsid w:val="71292363"/>
    <w:rsid w:val="72256CD8"/>
    <w:rsid w:val="724622DA"/>
    <w:rsid w:val="726F12C2"/>
    <w:rsid w:val="7405300C"/>
    <w:rsid w:val="749645FC"/>
    <w:rsid w:val="764148D4"/>
    <w:rsid w:val="76977ED6"/>
    <w:rsid w:val="76F52B12"/>
    <w:rsid w:val="77732DB5"/>
    <w:rsid w:val="78421DAE"/>
    <w:rsid w:val="78B76110"/>
    <w:rsid w:val="79142376"/>
    <w:rsid w:val="795471D2"/>
    <w:rsid w:val="79570DC8"/>
    <w:rsid w:val="79855AAB"/>
    <w:rsid w:val="79E2255C"/>
    <w:rsid w:val="7A577D76"/>
    <w:rsid w:val="7AA82A18"/>
    <w:rsid w:val="7B5462E4"/>
    <w:rsid w:val="7B6B5FC4"/>
    <w:rsid w:val="7B9553D2"/>
    <w:rsid w:val="7D2C171D"/>
    <w:rsid w:val="7DE14F1D"/>
    <w:rsid w:val="7DE432B9"/>
    <w:rsid w:val="7ECA13C9"/>
    <w:rsid w:val="7FAF7350"/>
    <w:rsid w:val="7FE8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EB96C"/>
  <w15:docId w15:val="{28C5F131-C75D-498D-BE53-7642C5F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First Indent" w:uiPriority="99" w:unhideWhenUsed="1" w:qFormat="1"/>
    <w:lsdException w:name="Hyperlink"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3">
    <w:name w:val="Body Text"/>
    <w:basedOn w:val="a"/>
    <w:uiPriority w:val="99"/>
    <w:unhideWhenUsed/>
    <w:qFormat/>
    <w:pPr>
      <w:spacing w:after="120"/>
    </w:pPr>
  </w:style>
  <w:style w:type="paragraph" w:styleId="a4">
    <w:name w:val="Plain Text"/>
    <w:basedOn w:val="a"/>
    <w:link w:val="a5"/>
    <w:uiPriority w:val="99"/>
    <w:qFormat/>
    <w:rPr>
      <w:rFonts w:ascii="宋体" w:hAnsi="Courier New" w:cs="Courier New"/>
      <w:szCs w:val="21"/>
    </w:rPr>
  </w:style>
  <w:style w:type="paragraph" w:styleId="a6">
    <w:name w:val="Date"/>
    <w:basedOn w:val="a"/>
    <w:next w:val="a"/>
    <w:link w:val="a7"/>
    <w:qFormat/>
    <w:pPr>
      <w:ind w:leftChars="2500" w:left="100"/>
    </w:p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Body Text First Indent"/>
    <w:basedOn w:val="a3"/>
    <w:uiPriority w:val="99"/>
    <w:unhideWhenUsed/>
    <w:qFormat/>
    <w:pPr>
      <w:ind w:firstLineChars="100" w:firstLine="420"/>
    </w:p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Pr>
      <w:rFonts w:cs="Times New Roman"/>
      <w:b/>
    </w:rPr>
  </w:style>
  <w:style w:type="character" w:styleId="af0">
    <w:name w:val="page number"/>
    <w:basedOn w:val="a0"/>
    <w:uiPriority w:val="99"/>
    <w:qFormat/>
    <w:rPr>
      <w:rFonts w:cs="Times New Roman"/>
    </w:rPr>
  </w:style>
  <w:style w:type="character" w:styleId="af1">
    <w:name w:val="Hyperlink"/>
    <w:basedOn w:val="a0"/>
    <w:qFormat/>
    <w:rPr>
      <w:color w:val="0000FF"/>
      <w:u w:val="single"/>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uiPriority w:val="99"/>
    <w:qFormat/>
    <w:rPr>
      <w:rFonts w:asciiTheme="minorHAnsi" w:eastAsiaTheme="minorEastAsia" w:hAnsiTheme="minorHAnsi" w:cstheme="minorBidi"/>
      <w:kern w:val="2"/>
      <w:sz w:val="18"/>
      <w:szCs w:val="18"/>
    </w:rPr>
  </w:style>
  <w:style w:type="character" w:customStyle="1" w:styleId="a7">
    <w:name w:val="日期 字符"/>
    <w:basedOn w:val="a0"/>
    <w:link w:val="a6"/>
    <w:qFormat/>
    <w:rPr>
      <w:rFonts w:asciiTheme="minorHAnsi" w:eastAsiaTheme="minorEastAsia" w:hAnsiTheme="minorHAnsi" w:cstheme="minorBidi"/>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szCs w:val="22"/>
      <w:lang w:eastAsia="en-US"/>
    </w:rPr>
  </w:style>
  <w:style w:type="character" w:customStyle="1" w:styleId="a5">
    <w:name w:val="纯文本 字符"/>
    <w:basedOn w:val="a0"/>
    <w:link w:val="a4"/>
    <w:uiPriority w:val="99"/>
    <w:qFormat/>
    <w:rPr>
      <w:rFonts w:ascii="宋体" w:eastAsiaTheme="minorEastAsia" w:hAnsi="Courier New" w:cs="Courier New"/>
      <w:kern w:val="2"/>
      <w:sz w:val="21"/>
      <w:szCs w:val="21"/>
    </w:rPr>
  </w:style>
  <w:style w:type="table" w:customStyle="1" w:styleId="11">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35B2-F428-487B-A7A0-FE211996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528</Words>
  <Characters>3010</Characters>
  <Application>Microsoft Office Word</Application>
  <DocSecurity>0</DocSecurity>
  <Lines>25</Lines>
  <Paragraphs>7</Paragraphs>
  <ScaleCrop>false</ScaleCrop>
  <Company>china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师 吴</cp:lastModifiedBy>
  <cp:revision>3</cp:revision>
  <cp:lastPrinted>2024-08-02T01:47:00Z</cp:lastPrinted>
  <dcterms:created xsi:type="dcterms:W3CDTF">2024-08-02T03:28:00Z</dcterms:created>
  <dcterms:modified xsi:type="dcterms:W3CDTF">2024-08-02T03:28:00Z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71510BF3BC20408CAAC0E3EF32C0DAC4</vt:lpwstr>
  </property>
  <property fmtid="{D5CDD505-2E9C-101B-9397-08002B2CF9AE}" pid="4" name="commondata">
    <vt:lpwstr>eyJoZGlkIjoiY2YwMGFmNzNlZmZiNWRkM2UwZGI1NzdjMGNiOTQ1MTUifQ==</vt:lpwstr>
  </property>
</Properties>
</file>